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1B" w:rsidRPr="00531C34" w:rsidRDefault="00473CC3">
      <w:pPr>
        <w:pStyle w:val="printredaction-line"/>
        <w:divId w:val="1063990649"/>
      </w:pPr>
      <w:r w:rsidRPr="00531C34">
        <w:rPr>
          <w:rStyle w:val="in-future"/>
        </w:rPr>
        <w:t xml:space="preserve">Редакция не вступила в силу на 11 </w:t>
      </w:r>
      <w:proofErr w:type="spellStart"/>
      <w:proofErr w:type="gramStart"/>
      <w:r w:rsidRPr="00531C34">
        <w:rPr>
          <w:rStyle w:val="in-future"/>
        </w:rPr>
        <w:t>авг</w:t>
      </w:r>
      <w:proofErr w:type="spellEnd"/>
      <w:proofErr w:type="gramEnd"/>
      <w:r w:rsidRPr="00531C34">
        <w:rPr>
          <w:rStyle w:val="in-future"/>
        </w:rPr>
        <w:t xml:space="preserve"> 2020</w:t>
      </w:r>
    </w:p>
    <w:p w:rsidR="0027581B" w:rsidRPr="00531C34" w:rsidRDefault="00473CC3">
      <w:pPr>
        <w:divId w:val="1465850725"/>
        <w:rPr>
          <w:rFonts w:eastAsia="Times New Roman"/>
        </w:rPr>
      </w:pPr>
      <w:r w:rsidRPr="00531C34">
        <w:rPr>
          <w:rFonts w:eastAsia="Times New Roman"/>
        </w:rPr>
        <w:t>Проект (орган, утвердивший документ или приложение к документу - Минфин России) от 26.02.2019 № б/</w:t>
      </w:r>
      <w:proofErr w:type="spellStart"/>
      <w:r w:rsidRPr="00531C34">
        <w:rPr>
          <w:rFonts w:eastAsia="Times New Roman"/>
        </w:rPr>
        <w:t>н</w:t>
      </w:r>
      <w:proofErr w:type="spellEnd"/>
    </w:p>
    <w:p w:rsidR="0027581B" w:rsidRPr="00531C34" w:rsidRDefault="00473CC3">
      <w:pPr>
        <w:pStyle w:val="2"/>
        <w:divId w:val="1063990649"/>
        <w:rPr>
          <w:rFonts w:eastAsia="Times New Roman"/>
          <w:sz w:val="24"/>
          <w:szCs w:val="24"/>
        </w:rPr>
      </w:pPr>
      <w:r w:rsidRPr="00531C34">
        <w:rPr>
          <w:rFonts w:eastAsia="Times New Roman"/>
          <w:sz w:val="24"/>
          <w:szCs w:val="24"/>
        </w:rPr>
        <w:t xml:space="preserve">Об утверждении Методических рекомендаций по применению методов определения начальной (максимальной </w:t>
      </w:r>
      <w:proofErr w:type="gramStart"/>
      <w:r w:rsidRPr="00531C34">
        <w:rPr>
          <w:rFonts w:eastAsia="Times New Roman"/>
          <w:sz w:val="24"/>
          <w:szCs w:val="24"/>
        </w:rPr>
        <w:t>)ц</w:t>
      </w:r>
      <w:proofErr w:type="gramEnd"/>
      <w:r w:rsidRPr="00531C34">
        <w:rPr>
          <w:rFonts w:eastAsia="Times New Roman"/>
          <w:sz w:val="24"/>
          <w:szCs w:val="24"/>
        </w:rPr>
        <w:t>ены контракта, цены контракта, заключаемого с единственным поставщиком (подрядчиком, исполнителем), начальной цены единицы товара, работы, услуги</w:t>
      </w:r>
    </w:p>
    <w:p w:rsidR="0027581B" w:rsidRPr="00531C34" w:rsidRDefault="00473CC3">
      <w:pPr>
        <w:pStyle w:val="a3"/>
        <w:jc w:val="right"/>
        <w:divId w:val="1986275499"/>
      </w:pPr>
      <w:r w:rsidRPr="00531C34">
        <w:t>Проект</w:t>
      </w:r>
    </w:p>
    <w:p w:rsidR="0027581B" w:rsidRPr="00531C34" w:rsidRDefault="00473CC3">
      <w:pPr>
        <w:pStyle w:val="a3"/>
        <w:jc w:val="center"/>
        <w:divId w:val="1986275499"/>
      </w:pPr>
      <w:r w:rsidRPr="00531C34">
        <w:rPr>
          <w:rStyle w:val="a4"/>
        </w:rPr>
        <w:t>МИНИСТЕРСТВО ФИНАНСОВ РФ</w:t>
      </w:r>
    </w:p>
    <w:p w:rsidR="0027581B" w:rsidRPr="00531C34" w:rsidRDefault="00473CC3">
      <w:pPr>
        <w:pStyle w:val="a3"/>
        <w:jc w:val="center"/>
        <w:divId w:val="1986275499"/>
      </w:pPr>
      <w:r w:rsidRPr="00531C34">
        <w:rPr>
          <w:rStyle w:val="a4"/>
        </w:rPr>
        <w:t>ПРИКАЗ</w:t>
      </w:r>
    </w:p>
    <w:p w:rsidR="0027581B" w:rsidRPr="00531C34" w:rsidRDefault="00473CC3">
      <w:pPr>
        <w:pStyle w:val="a3"/>
        <w:jc w:val="center"/>
        <w:divId w:val="1986275499"/>
      </w:pPr>
      <w:r w:rsidRPr="00531C34">
        <w:rPr>
          <w:rStyle w:val="a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27581B" w:rsidRPr="00531C34" w:rsidRDefault="00473CC3">
      <w:pPr>
        <w:pStyle w:val="a3"/>
        <w:divId w:val="1986275499"/>
      </w:pPr>
      <w:r w:rsidRPr="00531C34">
        <w:t xml:space="preserve">В соответствии с частью 20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2019, № 18, ст. 2195) и подпунктом 5.3.62 Положения о Министерстве финансов Российской Федерации, утвержденного постановлением Правительства Российской Федерации от 30 июня 2004 г. № 329 «О Министерстве финансов Российской Федерации» (Собрание законодательства Российской Федерации, 2004, № 31, ст. 3258; 2017, № 17, ст. 2569), </w:t>
      </w:r>
      <w:proofErr w:type="spellStart"/>
      <w:proofErr w:type="gramStart"/>
      <w:r w:rsidRPr="00531C34">
        <w:t>п</w:t>
      </w:r>
      <w:proofErr w:type="spellEnd"/>
      <w:proofErr w:type="gramEnd"/>
      <w:r w:rsidRPr="00531C34">
        <w:t xml:space="preserve"> </w:t>
      </w:r>
      <w:proofErr w:type="spellStart"/>
      <w:r w:rsidRPr="00531C34">
        <w:t>р</w:t>
      </w:r>
      <w:proofErr w:type="spellEnd"/>
      <w:r w:rsidRPr="00531C34">
        <w:t xml:space="preserve"> и к а </w:t>
      </w:r>
      <w:proofErr w:type="spellStart"/>
      <w:r w:rsidRPr="00531C34">
        <w:t>з</w:t>
      </w:r>
      <w:proofErr w:type="spellEnd"/>
      <w:r w:rsidRPr="00531C34">
        <w:t xml:space="preserve"> </w:t>
      </w:r>
      <w:proofErr w:type="spellStart"/>
      <w:r w:rsidRPr="00531C34">
        <w:t>ы</w:t>
      </w:r>
      <w:proofErr w:type="spellEnd"/>
      <w:r w:rsidRPr="00531C34">
        <w:t xml:space="preserve"> в а ю:</w:t>
      </w:r>
    </w:p>
    <w:p w:rsidR="0027581B" w:rsidRPr="00531C34" w:rsidRDefault="00473CC3">
      <w:pPr>
        <w:pStyle w:val="a3"/>
        <w:divId w:val="1986275499"/>
      </w:pPr>
      <w:r w:rsidRPr="00531C34">
        <w:t>1. Утвердить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согласно приложению к настоящему приказу.</w:t>
      </w:r>
    </w:p>
    <w:p w:rsidR="0027581B" w:rsidRPr="00531C34" w:rsidRDefault="00473CC3">
      <w:pPr>
        <w:pStyle w:val="a3"/>
        <w:divId w:val="1986275499"/>
      </w:pPr>
      <w:r w:rsidRPr="00531C34">
        <w:t>2. Настоящий приказ вступает в силу со дня вступления в силу приказа Минэкономразвития России о признании утратившими силу приказа Минэкономразвития России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7581B" w:rsidRPr="00531C34" w:rsidRDefault="00473CC3">
      <w:pPr>
        <w:pStyle w:val="a3"/>
        <w:jc w:val="right"/>
        <w:divId w:val="1986275499"/>
      </w:pPr>
      <w:r w:rsidRPr="00531C34">
        <w:t>Министр</w:t>
      </w:r>
      <w:r w:rsidRPr="00531C34">
        <w:br/>
        <w:t xml:space="preserve">А.Г. </w:t>
      </w:r>
      <w:proofErr w:type="spellStart"/>
      <w:r w:rsidRPr="00531C34">
        <w:t>Силуанов</w:t>
      </w:r>
      <w:proofErr w:type="spellEnd"/>
    </w:p>
    <w:p w:rsidR="0027581B" w:rsidRPr="00531C34" w:rsidRDefault="00473CC3">
      <w:pPr>
        <w:pStyle w:val="a3"/>
        <w:jc w:val="right"/>
        <w:divId w:val="1986275499"/>
      </w:pPr>
      <w:r w:rsidRPr="00531C34">
        <w:t>Приложение</w:t>
      </w:r>
      <w:r w:rsidRPr="00531C34">
        <w:br/>
        <w:t>к приказу Министерства финансов</w:t>
      </w:r>
      <w:r w:rsidRPr="00531C34">
        <w:br/>
        <w:t>Российской Федерации</w:t>
      </w:r>
      <w:r w:rsidRPr="00531C34">
        <w:br/>
        <w:t>от "___"______ 20__ г. № _______</w:t>
      </w:r>
    </w:p>
    <w:p w:rsidR="0027581B" w:rsidRPr="00531C34" w:rsidRDefault="00473CC3">
      <w:pPr>
        <w:divId w:val="288366149"/>
        <w:rPr>
          <w:rFonts w:eastAsia="Times New Roman"/>
        </w:rPr>
      </w:pPr>
      <w:r w:rsidRPr="00531C34">
        <w:rPr>
          <w:rStyle w:val="docuntyped-name"/>
          <w:rFonts w:eastAsia="Times New Roman"/>
        </w:rPr>
        <w:t>Методические рекомендации</w:t>
      </w:r>
      <w:r w:rsidRPr="00531C34">
        <w:rPr>
          <w:rFonts w:eastAsia="Times New Roman"/>
        </w:rPr>
        <w:br/>
      </w:r>
      <w:r w:rsidRPr="00531C34">
        <w:rPr>
          <w:rStyle w:val="docuntyped-name"/>
          <w:rFonts w:eastAsia="Times New Roman"/>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27581B" w:rsidRPr="00531C34" w:rsidRDefault="00473CC3">
      <w:pPr>
        <w:pStyle w:val="a3"/>
        <w:divId w:val="1986275499"/>
      </w:pPr>
      <w:r w:rsidRPr="00531C34">
        <w:lastRenderedPageBreak/>
        <w:t>I. Общие положения</w:t>
      </w:r>
    </w:p>
    <w:p w:rsidR="0027581B" w:rsidRPr="00531C34" w:rsidRDefault="00473CC3">
      <w:pPr>
        <w:pStyle w:val="a3"/>
        <w:divId w:val="1986275499"/>
      </w:pPr>
      <w:r w:rsidRPr="00531C34">
        <w:t xml:space="preserve">1.1. </w:t>
      </w:r>
      <w:proofErr w:type="gramStart"/>
      <w:r w:rsidRPr="00531C34">
        <w:t>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начальной цены единицы товара, работы, услуги для обеспечения государственных или муниципальных нужд в соответствии с положениями Федерального закона</w:t>
      </w:r>
      <w:proofErr w:type="gramEnd"/>
      <w:r w:rsidRPr="00531C34">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18, ст. 2195) (далее соответственно – закупка, Федеральный закон).</w:t>
      </w:r>
    </w:p>
    <w:p w:rsidR="0027581B" w:rsidRPr="00531C34" w:rsidRDefault="00473CC3">
      <w:pPr>
        <w:pStyle w:val="a3"/>
        <w:divId w:val="1986275499"/>
      </w:pPr>
      <w:r w:rsidRPr="00531C34">
        <w:t>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(далее – НМЦК), с применением методов, предусмотренных частью 1 статьи 22 Федерального закона.</w:t>
      </w:r>
    </w:p>
    <w:p w:rsidR="0027581B" w:rsidRPr="00531C34" w:rsidRDefault="00473CC3">
      <w:pPr>
        <w:pStyle w:val="a3"/>
        <w:divId w:val="1986275499"/>
      </w:pPr>
      <w:r w:rsidRPr="00531C34">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27581B" w:rsidRPr="00531C34" w:rsidRDefault="00473CC3">
      <w:pPr>
        <w:pStyle w:val="a3"/>
        <w:divId w:val="1986275499"/>
      </w:pPr>
      <w:r w:rsidRPr="00531C34">
        <w:t>1.4. Рекомендации не применяются в случаях осуществления закупок в соответствии с положением части 22 статьи 22 Федерального закона.</w:t>
      </w:r>
    </w:p>
    <w:p w:rsidR="0027581B" w:rsidRPr="00531C34" w:rsidRDefault="00473CC3">
      <w:pPr>
        <w:pStyle w:val="a3"/>
        <w:divId w:val="1986275499"/>
      </w:pPr>
      <w:r w:rsidRPr="00531C34">
        <w:t>1.5.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законом от 29 декабря 2012 г. № 275-ФЗ «О государственном оборонном заказе» (Собрание законодательства Российской Федерации, 2012, № 53, ст. 7600; 2013, № 52 (часть I), ст. 6961).</w:t>
      </w:r>
    </w:p>
    <w:p w:rsidR="0027581B" w:rsidRPr="00531C34" w:rsidRDefault="00473CC3">
      <w:pPr>
        <w:pStyle w:val="a3"/>
        <w:divId w:val="1986275499"/>
      </w:pPr>
      <w:r w:rsidRPr="00531C34">
        <w:t xml:space="preserve">1.6.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w:t>
      </w:r>
      <w:proofErr w:type="gramStart"/>
      <w:r w:rsidRPr="00531C34">
        <w:t>предусматривается</w:t>
      </w:r>
      <w:proofErr w:type="gramEnd"/>
      <w:r w:rsidRPr="00531C34">
        <w:t xml:space="preserve">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w:t>
      </w:r>
      <w:proofErr w:type="gramStart"/>
      <w:r w:rsidRPr="00531C34">
        <w:t>предусматриваются</w:t>
      </w:r>
      <w:proofErr w:type="gramEnd"/>
      <w:r w:rsidRPr="00531C34">
        <w:t xml:space="preserve"> в том числе строительство в минимально требуемом объеме стандартного жилья и иное жилищное строительство, настоящие Рекомендации применяются с учетом особенностей определения НМЦК, предусмотренных в соответствии с Федеральным законом от 24 июля 2008 г. № 161-ФЗ «О содействии развитию жилищного строительства» (Собрание законодательства Российской Федерации, 2008, № 30 (ч.2), ст. 3617).</w:t>
      </w:r>
    </w:p>
    <w:p w:rsidR="0027581B" w:rsidRPr="00531C34" w:rsidRDefault="00473CC3">
      <w:pPr>
        <w:pStyle w:val="a3"/>
        <w:divId w:val="1986275499"/>
      </w:pPr>
      <w:r w:rsidRPr="00531C34">
        <w:t xml:space="preserve">1.7. </w:t>
      </w:r>
      <w:proofErr w:type="gramStart"/>
      <w:r w:rsidRPr="00531C34">
        <w:t>При осуществлении закупок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настоящие Рекомендации применяются с учетом особенностей определения НМЦК, предусмотренных в соответствии с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27581B" w:rsidRPr="00531C34" w:rsidRDefault="00473CC3">
      <w:pPr>
        <w:pStyle w:val="a3"/>
        <w:divId w:val="1986275499"/>
      </w:pPr>
      <w:r w:rsidRPr="00531C34">
        <w:lastRenderedPageBreak/>
        <w:t xml:space="preserve">1.8. </w:t>
      </w:r>
      <w:proofErr w:type="gramStart"/>
      <w:r w:rsidRPr="00531C34">
        <w:t>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w:t>
      </w:r>
      <w:proofErr w:type="gramEnd"/>
      <w:r w:rsidRPr="00531C34">
        <w:t xml:space="preserve"> товара, работы, услуги, начальную сумму цен указанных единиц, максимальное значение цены контракта, а также обосновывает в соответствии с настоящими Рекомендациями цену единицы товара, работы, услуги. При этом положения настоящих Рекомендаций, касающиеся применения НМЦК, в том числе для расчета размера обеспечения заявки или обеспечения исполнения контракта, применяются к максимальному значению цены контракта, если Федеральным законом не установлено иное.</w:t>
      </w:r>
    </w:p>
    <w:p w:rsidR="0027581B" w:rsidRPr="00531C34" w:rsidRDefault="00473CC3">
      <w:pPr>
        <w:pStyle w:val="a3"/>
        <w:divId w:val="1986275499"/>
      </w:pPr>
      <w:r w:rsidRPr="00531C34">
        <w:t xml:space="preserve">1.9. </w:t>
      </w:r>
      <w:proofErr w:type="gramStart"/>
      <w:r w:rsidRPr="00531C34">
        <w:t>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части 19 статьи 22 Федерального закона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 такой перечень</w:t>
      </w:r>
      <w:proofErr w:type="gramEnd"/>
      <w:r w:rsidRPr="00531C34">
        <w:t>.</w:t>
      </w:r>
    </w:p>
    <w:p w:rsidR="0027581B" w:rsidRPr="00531C34" w:rsidRDefault="00473CC3">
      <w:pPr>
        <w:pStyle w:val="a3"/>
        <w:divId w:val="1986275499"/>
      </w:pPr>
      <w:r w:rsidRPr="00531C34">
        <w:t xml:space="preserve">1.10. </w:t>
      </w:r>
      <w:proofErr w:type="gramStart"/>
      <w:r w:rsidRPr="00531C34">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27581B" w:rsidRPr="00531C34" w:rsidRDefault="00473CC3">
      <w:pPr>
        <w:pStyle w:val="a3"/>
        <w:divId w:val="1986275499"/>
      </w:pPr>
      <w:r w:rsidRPr="00531C34">
        <w:t>1.11. В случаях, предусмотренных Федеральным законом,</w:t>
      </w:r>
      <w:r w:rsidR="0010025C">
        <w:t xml:space="preserve"> </w:t>
      </w:r>
      <w:r w:rsidRPr="00531C34">
        <w:t xml:space="preserve">в целях определения и обоснования НМЦК заказчиком может быть использована информация из информационного ресурса – единого </w:t>
      </w:r>
      <w:proofErr w:type="spellStart"/>
      <w:r w:rsidRPr="00531C34">
        <w:t>агрегатора</w:t>
      </w:r>
      <w:proofErr w:type="spellEnd"/>
      <w:r w:rsidRPr="00531C34">
        <w:t xml:space="preserve"> торговли и (или) цена (цены) единицы товара, содержащаяся в предварительном предложении о поставке товаров, размещенном на электронной площадке в целях участия в проводимых на такой электронной площадке закупках.</w:t>
      </w:r>
    </w:p>
    <w:p w:rsidR="0027581B" w:rsidRPr="00531C34" w:rsidRDefault="00473CC3">
      <w:pPr>
        <w:pStyle w:val="a3"/>
        <w:divId w:val="1986275499"/>
      </w:pPr>
      <w:r w:rsidRPr="00531C34">
        <w:t xml:space="preserve">1.12. </w:t>
      </w:r>
      <w:proofErr w:type="gramStart"/>
      <w:r w:rsidRPr="00531C34">
        <w:t>В информации и документах, подлежащих размещению в единой информационной системе в сфере закупок товаров, работ, услуг для обеспечения государственных и муниципальных нужд (далее – ЕИС), НМЦК,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ЕИС.</w:t>
      </w:r>
      <w:proofErr w:type="gramEnd"/>
    </w:p>
    <w:p w:rsidR="0027581B" w:rsidRPr="00531C34" w:rsidRDefault="00473CC3">
      <w:pPr>
        <w:pStyle w:val="a3"/>
        <w:divId w:val="1986275499"/>
      </w:pPr>
      <w:r w:rsidRPr="00531C34">
        <w:t>II. Обоснование НМЦК</w:t>
      </w:r>
    </w:p>
    <w:p w:rsidR="0027581B" w:rsidRPr="00531C34" w:rsidRDefault="00473CC3">
      <w:pPr>
        <w:pStyle w:val="a3"/>
        <w:divId w:val="1986275499"/>
      </w:pPr>
      <w:r w:rsidRPr="00531C34">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w:t>
      </w:r>
      <w:proofErr w:type="spellStart"/>
      <w:r w:rsidRPr="00531C34">
        <w:t>ЕИС</w:t>
      </w:r>
      <w:proofErr w:type="gramStart"/>
      <w:r w:rsidRPr="00531C34">
        <w:t>,н</w:t>
      </w:r>
      <w:proofErr w:type="gramEnd"/>
      <w:r w:rsidRPr="00531C34">
        <w:t>е</w:t>
      </w:r>
      <w:proofErr w:type="spellEnd"/>
      <w:r w:rsidRPr="00531C34">
        <w:t xml:space="preserve">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w:t>
      </w:r>
      <w:proofErr w:type="spellStart"/>
      <w:r w:rsidRPr="00531C34">
        <w:t>скриншот</w:t>
      </w:r>
      <w:proofErr w:type="spellEnd"/>
      <w:r w:rsidRPr="00531C34">
        <w:t xml:space="preserve">»), содержащие изображения соответствующих страниц сайтов с указанием даты и времени их формирования, целесообразно хранить с иными </w:t>
      </w:r>
      <w:r w:rsidRPr="00531C34">
        <w:lastRenderedPageBreak/>
        <w:t xml:space="preserve">документами о закупке, подлежащими хранению в </w:t>
      </w:r>
      <w:proofErr w:type="spellStart"/>
      <w:r w:rsidRPr="00531C34">
        <w:t>соответствиис</w:t>
      </w:r>
      <w:proofErr w:type="spellEnd"/>
      <w:r w:rsidRPr="00531C34">
        <w:t xml:space="preserve"> требованиями Федерального закона.</w:t>
      </w:r>
    </w:p>
    <w:p w:rsidR="0027581B" w:rsidRPr="00531C34" w:rsidRDefault="00473CC3">
      <w:pPr>
        <w:pStyle w:val="a3"/>
        <w:divId w:val="1986275499"/>
      </w:pPr>
      <w:r w:rsidRPr="00531C34">
        <w:t>2.2. В целях осуществления закупки рекомендуется выполнить следующую последовательность действий:</w:t>
      </w:r>
    </w:p>
    <w:p w:rsidR="0027581B" w:rsidRPr="00531C34" w:rsidRDefault="00473CC3">
      <w:pPr>
        <w:pStyle w:val="a3"/>
        <w:divId w:val="1986275499"/>
      </w:pPr>
      <w:proofErr w:type="gramStart"/>
      <w:r w:rsidRPr="00531C34">
        <w:t>2.2.1.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roofErr w:type="gramEnd"/>
    </w:p>
    <w:p w:rsidR="0027581B" w:rsidRPr="00531C34" w:rsidRDefault="00473CC3">
      <w:pPr>
        <w:pStyle w:val="a3"/>
        <w:divId w:val="1986275499"/>
      </w:pPr>
      <w:r w:rsidRPr="00531C34">
        <w:t>2.2.2.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пунктом 2.2.1 настоящих Рекомендаций;</w:t>
      </w:r>
    </w:p>
    <w:p w:rsidR="0027581B" w:rsidRPr="00531C34" w:rsidRDefault="00473CC3">
      <w:pPr>
        <w:pStyle w:val="a3"/>
        <w:divId w:val="1986275499"/>
      </w:pPr>
      <w:r w:rsidRPr="00531C34">
        <w:t>2.2.3. сформировать описание объекта закупки в соответствии с требованиями статьи 33 Федерального закона;</w:t>
      </w:r>
    </w:p>
    <w:p w:rsidR="0027581B" w:rsidRPr="00531C34" w:rsidRDefault="00473CC3">
      <w:pPr>
        <w:pStyle w:val="a3"/>
        <w:divId w:val="1986275499"/>
      </w:pPr>
      <w:r w:rsidRPr="00531C34">
        <w:t>2.2.4. проверить наличие принятых в отношении планируемых к закупке видов, групп товаров, работ, услуг:</w:t>
      </w:r>
    </w:p>
    <w:p w:rsidR="0027581B" w:rsidRPr="00531C34" w:rsidRDefault="00473CC3">
      <w:pPr>
        <w:pStyle w:val="a3"/>
        <w:divId w:val="1986275499"/>
      </w:pPr>
      <w:r w:rsidRPr="00531C34">
        <w:t>2.2.4.1.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27581B" w:rsidRPr="00531C34" w:rsidRDefault="00473CC3">
      <w:pPr>
        <w:pStyle w:val="a3"/>
        <w:divId w:val="1986275499"/>
      </w:pPr>
      <w:r w:rsidRPr="00531C34">
        <w:t>2.2.4.2. правовых актов о нормировании в сфере закупок, принятых в соответствии со статьей 19 Федерального закона;</w:t>
      </w:r>
    </w:p>
    <w:p w:rsidR="0027581B" w:rsidRPr="00531C34" w:rsidRDefault="00473CC3">
      <w:pPr>
        <w:pStyle w:val="a3"/>
        <w:divId w:val="1986275499"/>
      </w:pPr>
      <w:r w:rsidRPr="00531C34">
        <w:t>2.2.5. в соответствии с установленными статьей 22 Федерального закона требованиями определить применимый метод определения НМЦК или несколько таких методов;</w:t>
      </w:r>
    </w:p>
    <w:p w:rsidR="0027581B" w:rsidRPr="00531C34" w:rsidRDefault="00473CC3">
      <w:pPr>
        <w:pStyle w:val="a3"/>
        <w:divId w:val="1986275499"/>
      </w:pPr>
      <w:r w:rsidRPr="00531C34">
        <w:t xml:space="preserve">2.2.6. осуществить определение </w:t>
      </w:r>
      <w:proofErr w:type="spellStart"/>
      <w:r w:rsidRPr="00531C34">
        <w:t>НМЦКс</w:t>
      </w:r>
      <w:proofErr w:type="spellEnd"/>
      <w:r w:rsidRPr="00531C34">
        <w:t xml:space="preserve"> учетом настоящих Рекомендаций;</w:t>
      </w:r>
    </w:p>
    <w:p w:rsidR="0027581B" w:rsidRPr="00531C34" w:rsidRDefault="00473CC3">
      <w:pPr>
        <w:pStyle w:val="a3"/>
        <w:divId w:val="1986275499"/>
      </w:pPr>
      <w:r w:rsidRPr="00531C34">
        <w:t>2.2.7. сформировать обоснование НМЦК в соответствии с пунктом 2.1 настоящих Рекомендаций. Рекомендуемая форма обоснования НМЦК приведена в приложении № 1 к настоящим Рекомендациям.</w:t>
      </w:r>
    </w:p>
    <w:p w:rsidR="0027581B" w:rsidRPr="00531C34" w:rsidRDefault="00473CC3">
      <w:pPr>
        <w:pStyle w:val="a3"/>
        <w:divId w:val="1986275499"/>
      </w:pPr>
      <w:r w:rsidRPr="00531C34">
        <w:t>III. Выбор метода определения НМЦК</w:t>
      </w:r>
    </w:p>
    <w:p w:rsidR="0027581B" w:rsidRPr="00531C34" w:rsidRDefault="00473CC3">
      <w:pPr>
        <w:pStyle w:val="a3"/>
        <w:divId w:val="1986275499"/>
      </w:pPr>
      <w:r w:rsidRPr="00531C34">
        <w:t>3.1. В целях выбора метода определения НМЦК рекомендуется выполнить следующие действия:</w:t>
      </w:r>
    </w:p>
    <w:p w:rsidR="0027581B" w:rsidRPr="00531C34" w:rsidRDefault="00473CC3">
      <w:pPr>
        <w:pStyle w:val="a3"/>
        <w:divId w:val="1986275499"/>
      </w:pPr>
      <w:r w:rsidRPr="00531C34">
        <w:t>3.1.1. определить наличие принятых в отношении планируемых к закупке видов, групп товаров, работ, услуг нормативных правовых актов федеральных органов исполнительной власти, локальных нормативных актов Государственной корпорации «</w:t>
      </w:r>
      <w:proofErr w:type="spellStart"/>
      <w:r w:rsidRPr="00531C34">
        <w:t>Росатом</w:t>
      </w:r>
      <w:proofErr w:type="spellEnd"/>
      <w:r w:rsidRPr="00531C34">
        <w:t>», Государственной корпорации по космической деятельности «</w:t>
      </w:r>
      <w:proofErr w:type="spellStart"/>
      <w:r w:rsidRPr="00531C34">
        <w:t>Роскосмос</w:t>
      </w:r>
      <w:proofErr w:type="spellEnd"/>
      <w:r w:rsidRPr="00531C34">
        <w:t>», которыми устанавливаются порядки определения НМЦК в соответствии с частью 22 статьи 22 Федерального закона;</w:t>
      </w:r>
    </w:p>
    <w:p w:rsidR="0027581B" w:rsidRPr="00531C34" w:rsidRDefault="00473CC3">
      <w:pPr>
        <w:pStyle w:val="a3"/>
        <w:divId w:val="1986275499"/>
      </w:pPr>
      <w:r w:rsidRPr="00531C34">
        <w:t>3.1.2. определить отнесение закупаемых работ, услуг к регулируемым видам деятельности, в отношении которых в соответствии с законодательством Российской Федерации осуществляется регулирование цен (тарифов);</w:t>
      </w:r>
    </w:p>
    <w:p w:rsidR="0027581B" w:rsidRPr="00531C34" w:rsidRDefault="00473CC3">
      <w:pPr>
        <w:pStyle w:val="a3"/>
        <w:divId w:val="1986275499"/>
      </w:pPr>
      <w:r w:rsidRPr="00531C34">
        <w:lastRenderedPageBreak/>
        <w:t>3.1.3. при закупке работ на текущий ремонт зданий, строений, сооружений, помещений определить наличие сметы, подготовленной в установленном законодательством о градостроительной деятельности порядке.</w:t>
      </w:r>
    </w:p>
    <w:p w:rsidR="0027581B" w:rsidRPr="00531C34" w:rsidRDefault="00473CC3">
      <w:pPr>
        <w:pStyle w:val="a3"/>
        <w:divId w:val="1986275499"/>
      </w:pPr>
      <w:r w:rsidRPr="00531C34">
        <w:t>3.2. В случае подтверждения:</w:t>
      </w:r>
    </w:p>
    <w:p w:rsidR="0027581B" w:rsidRPr="00531C34" w:rsidRDefault="00473CC3">
      <w:pPr>
        <w:pStyle w:val="a3"/>
        <w:divId w:val="1986275499"/>
      </w:pPr>
      <w:r w:rsidRPr="00531C34">
        <w:t>3.2.1. наличия акта, указанного в пункте 3.1.1 настоящих Рекомендаций, определить НМЦК в соответствии с порядком утвержденным таким актом;</w:t>
      </w:r>
    </w:p>
    <w:p w:rsidR="0027581B" w:rsidRPr="00531C34" w:rsidRDefault="00473CC3">
      <w:pPr>
        <w:pStyle w:val="a3"/>
        <w:divId w:val="1986275499"/>
      </w:pPr>
      <w:r w:rsidRPr="00531C34">
        <w:t>3.2.2. соответствия закупаемых работ, услуг условиям, указанным в пункте 3.1.2 настоящих Рекомендаций, определить НМЦК тарифным методом;</w:t>
      </w:r>
    </w:p>
    <w:p w:rsidR="0027581B" w:rsidRPr="00531C34" w:rsidRDefault="00473CC3">
      <w:pPr>
        <w:pStyle w:val="a3"/>
        <w:divId w:val="1986275499"/>
      </w:pPr>
      <w:r w:rsidRPr="00531C34">
        <w:t>3.2.3. наличия сметы при осуществлении закупок, указанных в пункте 3.1.3 настоящих Рекомендаций, определить НМЦК проектно-сметным методом.</w:t>
      </w:r>
    </w:p>
    <w:p w:rsidR="0027581B" w:rsidRPr="00531C34" w:rsidRDefault="00473CC3">
      <w:pPr>
        <w:pStyle w:val="a3"/>
        <w:divId w:val="1986275499"/>
      </w:pPr>
      <w:r w:rsidRPr="00531C34">
        <w:t>3.3. В случаях, не предусмотренных пунктами 3.2.1-3.2.3 настоящих Рекомендаций, рекомендуется определять НМЦК методом сопоставимых рыночных цен в порядке, предусмотренном разделом IV настоящих Рекомендаций.</w:t>
      </w:r>
    </w:p>
    <w:p w:rsidR="0027581B" w:rsidRPr="00531C34" w:rsidRDefault="00473CC3">
      <w:pPr>
        <w:pStyle w:val="a3"/>
        <w:divId w:val="1986275499"/>
      </w:pPr>
      <w:r w:rsidRPr="00531C34">
        <w:t>3.4. В случае</w:t>
      </w:r>
      <w:proofErr w:type="gramStart"/>
      <w:r w:rsidRPr="00531C34">
        <w:t>,</w:t>
      </w:r>
      <w:proofErr w:type="gramEnd"/>
      <w:r w:rsidRPr="00531C34">
        <w:t xml:space="preserve"> если при определении НМЦК методом сопоставимых рыночных цен цена единицы товара, работы, услуги превышает предельную цену, установленную в порядке, предусмотренном статьей 19 Федерального закона, применяется нормативный метод.</w:t>
      </w:r>
    </w:p>
    <w:p w:rsidR="0027581B" w:rsidRPr="00531C34" w:rsidRDefault="00473CC3">
      <w:pPr>
        <w:pStyle w:val="a3"/>
        <w:divId w:val="1986275499"/>
      </w:pPr>
      <w:r w:rsidRPr="00531C34">
        <w:t>3.5. В случае невозможности определения НМЦК методом сопоставимых рыночных цен по причине отсутствия однородных или идентичных товаров, работ, услуг рекомендуется осуществить определение НМЦК затратным методом.</w:t>
      </w:r>
    </w:p>
    <w:p w:rsidR="0027581B" w:rsidRPr="00531C34" w:rsidRDefault="00473CC3">
      <w:pPr>
        <w:pStyle w:val="a3"/>
        <w:divId w:val="1986275499"/>
      </w:pPr>
      <w:r w:rsidRPr="00531C34">
        <w:t xml:space="preserve">3.6. При невозможности определения НМЦК методами, предусмотренными частью 1 статьи 22 Федерального закона, рекомендуется использовать иной метод определения НМЦК в </w:t>
      </w:r>
      <w:proofErr w:type="spellStart"/>
      <w:r w:rsidRPr="00531C34">
        <w:t>соответствиис</w:t>
      </w:r>
      <w:proofErr w:type="spellEnd"/>
      <w:r w:rsidRPr="00531C34">
        <w:t xml:space="preserve"> частью 12 статьи 22 Федерального закона.</w:t>
      </w:r>
    </w:p>
    <w:p w:rsidR="0027581B" w:rsidRPr="00531C34" w:rsidRDefault="00473CC3">
      <w:pPr>
        <w:pStyle w:val="a3"/>
        <w:divId w:val="1986275499"/>
      </w:pPr>
      <w:r w:rsidRPr="00531C34">
        <w:t>IV. Определение НМЦК методом сопоставимых рыночных цен</w:t>
      </w:r>
    </w:p>
    <w:p w:rsidR="0027581B" w:rsidRPr="00531C34" w:rsidRDefault="00473CC3">
      <w:pPr>
        <w:pStyle w:val="a3"/>
        <w:divId w:val="1986275499"/>
      </w:pPr>
      <w:r w:rsidRPr="00531C34">
        <w:t>(анализа рынка)</w:t>
      </w:r>
    </w:p>
    <w:p w:rsidR="0027581B" w:rsidRPr="00531C34" w:rsidRDefault="00473CC3">
      <w:pPr>
        <w:pStyle w:val="a3"/>
        <w:divId w:val="1986275499"/>
      </w:pPr>
      <w:r w:rsidRPr="00531C34">
        <w:t>4.1.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27581B" w:rsidRPr="00531C34" w:rsidRDefault="00473CC3">
      <w:pPr>
        <w:pStyle w:val="a3"/>
        <w:divId w:val="1986275499"/>
      </w:pPr>
      <w:r w:rsidRPr="00531C34">
        <w:t>4.2.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статьи 22 Федерального закона.</w:t>
      </w:r>
    </w:p>
    <w:p w:rsidR="0027581B" w:rsidRPr="00531C34" w:rsidRDefault="00473CC3">
      <w:pPr>
        <w:pStyle w:val="a3"/>
        <w:divId w:val="1986275499"/>
      </w:pPr>
      <w:r w:rsidRPr="00531C34">
        <w:t>4.3. В целях определения НМЦК методом сопоставимых рыночных цен (анализа рынка) рекомендуется по результатам изучения рынка определить:</w:t>
      </w:r>
    </w:p>
    <w:p w:rsidR="0027581B" w:rsidRPr="00531C34" w:rsidRDefault="00473CC3">
      <w:pPr>
        <w:pStyle w:val="a3"/>
        <w:divId w:val="1986275499"/>
      </w:pPr>
      <w:r w:rsidRPr="00531C34">
        <w:t xml:space="preserve">4.3.1. наличие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 </w:t>
      </w:r>
      <w:proofErr w:type="gramStart"/>
      <w:r w:rsidRPr="00531C34">
        <w:t>При наличии указанных актов в целях определения НМЦК использовать исключительно перечни источников информации, установленные Правительством Российской Федерации;</w:t>
      </w:r>
      <w:proofErr w:type="gramEnd"/>
    </w:p>
    <w:p w:rsidR="0027581B" w:rsidRPr="00531C34" w:rsidRDefault="00473CC3">
      <w:pPr>
        <w:pStyle w:val="a3"/>
        <w:divId w:val="1986275499"/>
      </w:pPr>
      <w:r w:rsidRPr="00531C34">
        <w:lastRenderedPageBreak/>
        <w:t>4.3.2. товары, работы, услуги, представленные на функционирующем рынке и соответствующие описанию объекта закупки, сформированному в соответствии с пунктом 2.2.3 настоящих Рекомендаций;</w:t>
      </w:r>
    </w:p>
    <w:p w:rsidR="0027581B" w:rsidRPr="00531C34" w:rsidRDefault="00473CC3">
      <w:pPr>
        <w:pStyle w:val="a3"/>
        <w:divId w:val="1986275499"/>
      </w:pPr>
      <w:proofErr w:type="gramStart"/>
      <w:r w:rsidRPr="00531C34">
        <w:t>4.3.3. товар, работу, услугу, наиболее полно соответствующие описанию объекта закупки, сформированному в соответствии с пунктом 2.2.3 настоящих Рекомендаций.</w:t>
      </w:r>
      <w:proofErr w:type="gramEnd"/>
    </w:p>
    <w:p w:rsidR="0027581B" w:rsidRPr="00531C34" w:rsidRDefault="00473CC3">
      <w:pPr>
        <w:pStyle w:val="a3"/>
        <w:divId w:val="1986275499"/>
      </w:pPr>
      <w:r w:rsidRPr="00531C34">
        <w:t>4.4. Определенные в соответствии с пунктом 4.3.2 настоящих Рекомендаций товары, работы, услуги целесообразно распределить на категории:</w:t>
      </w:r>
    </w:p>
    <w:p w:rsidR="0027581B" w:rsidRPr="00531C34" w:rsidRDefault="00473CC3">
      <w:pPr>
        <w:pStyle w:val="a3"/>
        <w:divId w:val="1986275499"/>
      </w:pPr>
      <w:proofErr w:type="gramStart"/>
      <w:r w:rsidRPr="00531C34">
        <w:t>4.4.1. товары, работы, услуги, идентичные определенному (определенной) в соответствии с пунктом 4.3.3 настоящих Рекомендаций товару, работе, услуге;</w:t>
      </w:r>
      <w:proofErr w:type="gramEnd"/>
    </w:p>
    <w:p w:rsidR="0027581B" w:rsidRPr="00531C34" w:rsidRDefault="00473CC3">
      <w:pPr>
        <w:pStyle w:val="a3"/>
        <w:divId w:val="1986275499"/>
      </w:pPr>
      <w:proofErr w:type="gramStart"/>
      <w:r w:rsidRPr="00531C34">
        <w:t>4.4.2. товары, работы, услуги, однородные определенному (определенной) в соответствии с пунктом 4.3.3 настоящих Рекомендаций товару, работе, услуге.</w:t>
      </w:r>
      <w:proofErr w:type="gramEnd"/>
    </w:p>
    <w:p w:rsidR="0027581B" w:rsidRPr="00531C34" w:rsidRDefault="00473CC3">
      <w:pPr>
        <w:pStyle w:val="a3"/>
        <w:divId w:val="1986275499"/>
      </w:pPr>
      <w:r w:rsidRPr="00531C34">
        <w:t>4.5. Идентичными признаются:</w:t>
      </w:r>
    </w:p>
    <w:p w:rsidR="0027581B" w:rsidRPr="00531C34" w:rsidRDefault="00473CC3">
      <w:pPr>
        <w:pStyle w:val="a3"/>
        <w:divId w:val="1986275499"/>
      </w:pPr>
      <w:r w:rsidRPr="00531C34">
        <w:t>4.5.1.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27581B" w:rsidRPr="00531C34" w:rsidRDefault="00473CC3">
      <w:pPr>
        <w:pStyle w:val="a3"/>
        <w:divId w:val="1986275499"/>
      </w:pPr>
      <w:r w:rsidRPr="00531C34">
        <w:t>4.5.2.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7581B" w:rsidRPr="00531C34" w:rsidRDefault="00473CC3">
      <w:pPr>
        <w:pStyle w:val="a3"/>
        <w:divId w:val="1986275499"/>
      </w:pPr>
      <w:r w:rsidRPr="00531C34">
        <w:t>4.6. Однородными признаются:</w:t>
      </w:r>
    </w:p>
    <w:p w:rsidR="0027581B" w:rsidRPr="00531C34" w:rsidRDefault="00473CC3">
      <w:pPr>
        <w:pStyle w:val="a3"/>
        <w:divId w:val="1986275499"/>
      </w:pPr>
      <w:r w:rsidRPr="00531C34">
        <w:t xml:space="preserve">4.6.1.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w:t>
      </w:r>
      <w:proofErr w:type="spellStart"/>
      <w:r w:rsidRPr="00531C34">
        <w:t>взаимозаменяемыми</w:t>
      </w:r>
      <w:proofErr w:type="gramStart"/>
      <w:r w:rsidRPr="00531C34">
        <w:t>.П</w:t>
      </w:r>
      <w:proofErr w:type="gramEnd"/>
      <w:r w:rsidRPr="00531C34">
        <w:t>ри</w:t>
      </w:r>
      <w:proofErr w:type="spellEnd"/>
      <w:r w:rsidRPr="00531C34">
        <w:t xml:space="preserve"> определении однородности товаров учитываются их качество, репутация на рынке, страна происхождения;</w:t>
      </w:r>
    </w:p>
    <w:p w:rsidR="0027581B" w:rsidRPr="00531C34" w:rsidRDefault="00473CC3">
      <w:pPr>
        <w:pStyle w:val="a3"/>
        <w:divId w:val="1986275499"/>
      </w:pPr>
      <w:r w:rsidRPr="00531C34">
        <w:t>4.6.2.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7581B" w:rsidRPr="00531C34" w:rsidRDefault="00473CC3">
      <w:pPr>
        <w:pStyle w:val="a3"/>
        <w:divId w:val="1986275499"/>
      </w:pPr>
      <w:r w:rsidRPr="00531C34">
        <w:t>4.7. В целях получения ценовой информации в отношении товара, работы, услуги для определения НМЦК рекомендуется осуществить не менее двух из следующих процедур:</w:t>
      </w:r>
    </w:p>
    <w:p w:rsidR="0027581B" w:rsidRPr="00531C34" w:rsidRDefault="00473CC3">
      <w:pPr>
        <w:pStyle w:val="a3"/>
        <w:divId w:val="1986275499"/>
      </w:pPr>
      <w:r w:rsidRPr="00531C34">
        <w:t>4.7.1. осуществить сбор и анализ общедоступной ценовой информации, к которой относится в том числе:</w:t>
      </w:r>
    </w:p>
    <w:p w:rsidR="0027581B" w:rsidRPr="00531C34" w:rsidRDefault="00473CC3">
      <w:pPr>
        <w:pStyle w:val="a3"/>
        <w:divId w:val="1986275499"/>
      </w:pPr>
      <w:r w:rsidRPr="00531C34">
        <w:t>4.7.1.1.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7581B" w:rsidRPr="00531C34" w:rsidRDefault="00473CC3">
      <w:pPr>
        <w:pStyle w:val="a3"/>
        <w:divId w:val="1986275499"/>
      </w:pPr>
      <w:r w:rsidRPr="00531C34">
        <w:t>4.7.1.2. информация о котировках на российских биржах и иностранных биржах;</w:t>
      </w:r>
    </w:p>
    <w:p w:rsidR="0027581B" w:rsidRPr="00531C34" w:rsidRDefault="00473CC3">
      <w:pPr>
        <w:pStyle w:val="a3"/>
        <w:divId w:val="1986275499"/>
      </w:pPr>
      <w:r w:rsidRPr="00531C34">
        <w:t>4.7.1.3. информация о котировках на электронных площадках;</w:t>
      </w:r>
    </w:p>
    <w:p w:rsidR="0027581B" w:rsidRPr="00531C34" w:rsidRDefault="00473CC3">
      <w:pPr>
        <w:pStyle w:val="a3"/>
        <w:divId w:val="1986275499"/>
      </w:pPr>
      <w:r w:rsidRPr="00531C34">
        <w:lastRenderedPageBreak/>
        <w:t>4.7.1.4. данные государственной статистической отчетности о ценах товаров, работ, услуг;</w:t>
      </w:r>
    </w:p>
    <w:p w:rsidR="0027581B" w:rsidRPr="00531C34" w:rsidRDefault="00473CC3">
      <w:pPr>
        <w:pStyle w:val="a3"/>
        <w:divId w:val="1986275499"/>
      </w:pPr>
      <w:r w:rsidRPr="00531C34">
        <w:t>4.7.1.5.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7581B" w:rsidRPr="00531C34" w:rsidRDefault="00473CC3">
      <w:pPr>
        <w:pStyle w:val="a3"/>
        <w:divId w:val="1986275499"/>
      </w:pPr>
      <w:r w:rsidRPr="00531C34">
        <w:t>4.7.1.6.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7581B" w:rsidRPr="00531C34" w:rsidRDefault="00473CC3">
      <w:pPr>
        <w:pStyle w:val="a3"/>
        <w:divId w:val="1986275499"/>
      </w:pPr>
      <w:r w:rsidRPr="00531C34">
        <w:t>4.7.1.7.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27581B" w:rsidRPr="00531C34" w:rsidRDefault="00473CC3">
      <w:pPr>
        <w:pStyle w:val="a3"/>
        <w:divId w:val="1986275499"/>
      </w:pPr>
      <w:r w:rsidRPr="00531C34">
        <w:t>4.7.1.8. иные источники информации, в том числе общедоступные результаты изучения рынка.</w:t>
      </w:r>
    </w:p>
    <w:p w:rsidR="0027581B" w:rsidRPr="00531C34" w:rsidRDefault="00473CC3">
      <w:pPr>
        <w:pStyle w:val="a3"/>
        <w:divId w:val="1986275499"/>
      </w:pPr>
      <w:r w:rsidRPr="00531C34">
        <w:t xml:space="preserve">4.7.2.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w:t>
      </w:r>
      <w:proofErr w:type="spellStart"/>
      <w:r w:rsidRPr="00531C34">
        <w:t>лет</w:t>
      </w:r>
      <w:proofErr w:type="gramStart"/>
      <w:r w:rsidRPr="00531C34">
        <w:t>.В</w:t>
      </w:r>
      <w:proofErr w:type="spellEnd"/>
      <w:proofErr w:type="gramEnd"/>
      <w:r w:rsidRPr="00531C34">
        <w:t xml:space="preserve"> целях применения метода сопоставимых рыночных цен (анализа рынка) допускается использование информации о контракте, как об «исполненном», при условии отсутствия в отношении такого контракта неустойки (штрафа, пени) в связи с неисполнением или ненадлежащим исполнением обязательств, предусмотренных этим контрактом.</w:t>
      </w:r>
    </w:p>
    <w:p w:rsidR="0027581B" w:rsidRPr="00531C34" w:rsidRDefault="00473CC3">
      <w:pPr>
        <w:pStyle w:val="a3"/>
        <w:divId w:val="1986275499"/>
      </w:pPr>
      <w:r w:rsidRPr="00531C34">
        <w:t xml:space="preserve">4.7.3. </w:t>
      </w:r>
      <w:proofErr w:type="gramStart"/>
      <w:r w:rsidRPr="00531C34">
        <w:t>разместить запрос</w:t>
      </w:r>
      <w:proofErr w:type="gramEnd"/>
      <w:r w:rsidRPr="00531C34">
        <w:t xml:space="preserve"> о предоставлении ценовой информации в ЕИС;</w:t>
      </w:r>
    </w:p>
    <w:p w:rsidR="0027581B" w:rsidRPr="00531C34" w:rsidRDefault="00473CC3">
      <w:pPr>
        <w:pStyle w:val="a3"/>
        <w:divId w:val="1986275499"/>
      </w:pPr>
      <w:r w:rsidRPr="00531C34">
        <w:t>4.7.4.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p>
    <w:p w:rsidR="0027581B" w:rsidRPr="00531C34" w:rsidRDefault="00473CC3">
      <w:pPr>
        <w:pStyle w:val="a3"/>
        <w:divId w:val="1986275499"/>
      </w:pPr>
      <w:r w:rsidRPr="00531C34">
        <w:t>4.7.5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27581B" w:rsidRPr="00531C34" w:rsidRDefault="00473CC3">
      <w:pPr>
        <w:pStyle w:val="a3"/>
        <w:divId w:val="1986275499"/>
      </w:pPr>
      <w:r w:rsidRPr="00531C34">
        <w:t xml:space="preserve">4.8. </w:t>
      </w:r>
      <w:proofErr w:type="gramStart"/>
      <w:r w:rsidRPr="00531C34">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w:t>
      </w:r>
      <w:proofErr w:type="gramEnd"/>
      <w:r w:rsidRPr="00531C34">
        <w:t xml:space="preserve"> соответствующим контрактом. Если таких поставщиков (подрядчиков, исполнителей) было более пяти, то запрос рекомендуется направлять не менее чем пяти </w:t>
      </w:r>
      <w:r w:rsidRPr="00531C34">
        <w:lastRenderedPageBreak/>
        <w:t>поставщикам (подрядчикам, исполнителям), исполнявшим контракты в течение последних трех лет, предшествующих определению НМЦК.</w:t>
      </w:r>
    </w:p>
    <w:p w:rsidR="0027581B" w:rsidRPr="00531C34" w:rsidRDefault="00473CC3">
      <w:pPr>
        <w:pStyle w:val="a3"/>
        <w:divId w:val="1986275499"/>
      </w:pPr>
      <w:r w:rsidRPr="00531C34">
        <w:t>4.9.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или в печатных изданиях, может содержать:</w:t>
      </w:r>
    </w:p>
    <w:p w:rsidR="0027581B" w:rsidRPr="00531C34" w:rsidRDefault="00473CC3">
      <w:pPr>
        <w:pStyle w:val="a3"/>
        <w:divId w:val="1986275499"/>
      </w:pPr>
      <w:r w:rsidRPr="00531C34">
        <w:t>4.9.1. подробное описание объекта закупки, включая указание единицы измерения, количества товара, объема работы или услуги;</w:t>
      </w:r>
    </w:p>
    <w:p w:rsidR="0027581B" w:rsidRPr="00531C34" w:rsidRDefault="00473CC3">
      <w:pPr>
        <w:pStyle w:val="a3"/>
        <w:divId w:val="1986275499"/>
      </w:pPr>
      <w:r w:rsidRPr="00531C34">
        <w:t>4.9.2.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27581B" w:rsidRPr="00531C34" w:rsidRDefault="00473CC3">
      <w:pPr>
        <w:pStyle w:val="a3"/>
        <w:divId w:val="1986275499"/>
      </w:pPr>
      <w:proofErr w:type="gramStart"/>
      <w:r w:rsidRPr="00531C34">
        <w:t>4.9.3.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proofErr w:type="gramEnd"/>
    </w:p>
    <w:p w:rsidR="0027581B" w:rsidRPr="00531C34" w:rsidRDefault="00473CC3">
      <w:pPr>
        <w:pStyle w:val="a3"/>
        <w:divId w:val="1986275499"/>
      </w:pPr>
      <w:r w:rsidRPr="00531C34">
        <w:t>4.9.4. сроки предоставления ценовой информации;</w:t>
      </w:r>
    </w:p>
    <w:p w:rsidR="0027581B" w:rsidRPr="00531C34" w:rsidRDefault="00473CC3">
      <w:pPr>
        <w:pStyle w:val="a3"/>
        <w:divId w:val="1986275499"/>
      </w:pPr>
      <w:r w:rsidRPr="00531C34">
        <w:t>4.9.5. информацию о том, что проведение данной процедуры сбора информации не влечет за собой возникновение каких-либо обязательств заказчика;</w:t>
      </w:r>
    </w:p>
    <w:p w:rsidR="0027581B" w:rsidRPr="00531C34" w:rsidRDefault="00473CC3">
      <w:pPr>
        <w:pStyle w:val="a3"/>
        <w:divId w:val="1986275499"/>
      </w:pPr>
      <w:r w:rsidRPr="00531C34">
        <w:t>4.9.6. указание на то,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27581B" w:rsidRPr="00531C34" w:rsidRDefault="00473CC3">
      <w:pPr>
        <w:pStyle w:val="a3"/>
        <w:divId w:val="1986275499"/>
      </w:pPr>
      <w:r w:rsidRPr="00531C34">
        <w:t>4.10. Запрос, предусмотренный пунктом 4.7.3 настоящих Рекомендаций, рекомендуется формировать идентичным по содержанию с запросом, предусмотренным пунктом 4.7.4 настоящих Рекомендаций.</w:t>
      </w:r>
    </w:p>
    <w:p w:rsidR="0027581B" w:rsidRPr="00531C34" w:rsidRDefault="00473CC3">
      <w:pPr>
        <w:pStyle w:val="a3"/>
        <w:divId w:val="1986275499"/>
      </w:pPr>
      <w:r w:rsidRPr="00531C34">
        <w:t>4.11. Все документы, содержащие ценовую информацию, полученные по запросам, предусмотренным пунктами 4.7.3 и 4.7.4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27581B" w:rsidRPr="00531C34" w:rsidRDefault="00473CC3">
      <w:pPr>
        <w:pStyle w:val="a3"/>
        <w:divId w:val="1986275499"/>
      </w:pPr>
      <w:r w:rsidRPr="00531C34">
        <w:t>4.12. Не рекомендуется использовать для расчета НМЦК ценовую информацию:</w:t>
      </w:r>
    </w:p>
    <w:p w:rsidR="0027581B" w:rsidRPr="00531C34" w:rsidRDefault="00473CC3">
      <w:pPr>
        <w:pStyle w:val="a3"/>
        <w:divId w:val="1986275499"/>
      </w:pPr>
      <w:r w:rsidRPr="00531C34">
        <w:t xml:space="preserve">4.12.1. </w:t>
      </w:r>
      <w:proofErr w:type="gramStart"/>
      <w:r w:rsidRPr="00531C34">
        <w:t>представленную</w:t>
      </w:r>
      <w:proofErr w:type="gramEnd"/>
      <w:r w:rsidRPr="00531C34">
        <w:t xml:space="preserve"> лицами, сведения о которых включены в реестр недобросовестных поставщиков (подрядчиков, исполнителей);</w:t>
      </w:r>
    </w:p>
    <w:p w:rsidR="0027581B" w:rsidRPr="00531C34" w:rsidRDefault="00473CC3">
      <w:pPr>
        <w:pStyle w:val="a3"/>
        <w:divId w:val="1986275499"/>
      </w:pPr>
      <w:r w:rsidRPr="00531C34">
        <w:t xml:space="preserve">4.12.2. </w:t>
      </w:r>
      <w:proofErr w:type="gramStart"/>
      <w:r w:rsidRPr="00531C34">
        <w:t>полученную</w:t>
      </w:r>
      <w:proofErr w:type="gramEnd"/>
      <w:r w:rsidRPr="00531C34">
        <w:t xml:space="preserve"> из анонимных источников;</w:t>
      </w:r>
    </w:p>
    <w:p w:rsidR="0027581B" w:rsidRPr="00531C34" w:rsidRDefault="00473CC3">
      <w:pPr>
        <w:pStyle w:val="a3"/>
        <w:divId w:val="1986275499"/>
      </w:pPr>
      <w:r w:rsidRPr="00531C34">
        <w:t xml:space="preserve">4.12.3. </w:t>
      </w:r>
      <w:proofErr w:type="gramStart"/>
      <w:r w:rsidRPr="00531C34">
        <w:t>содержащуюся</w:t>
      </w:r>
      <w:proofErr w:type="gramEnd"/>
      <w:r w:rsidRPr="00531C34">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27581B" w:rsidRPr="00531C34" w:rsidRDefault="00473CC3">
      <w:pPr>
        <w:pStyle w:val="a3"/>
        <w:divId w:val="1986275499"/>
      </w:pPr>
      <w:r w:rsidRPr="00531C34">
        <w:t>4.13. При использовании в целях определения НМЦК ценовой информации из источников, указанных в пункте 4.7 настоящих Рекомендаций, целесообразно привести цены прошлых периодов (более шести месяцев от периода определения НМЦК) к текущему уровню цен.</w:t>
      </w:r>
    </w:p>
    <w:p w:rsidR="0027581B" w:rsidRPr="00531C34" w:rsidRDefault="00473CC3">
      <w:pPr>
        <w:pStyle w:val="a3"/>
        <w:divId w:val="1986275499"/>
      </w:pPr>
      <w:r w:rsidRPr="00531C34">
        <w:lastRenderedPageBreak/>
        <w:t>4.14.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27581B" w:rsidRPr="00531C34" w:rsidRDefault="00473CC3">
      <w:pPr>
        <w:pStyle w:val="a3"/>
        <w:divId w:val="1986275499"/>
      </w:pPr>
      <w:r w:rsidRPr="00531C34">
        <w:t>4.15. 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27581B" w:rsidRPr="00531C34" w:rsidRDefault="00473CC3">
      <w:pPr>
        <w:pStyle w:val="a3"/>
        <w:divId w:val="1986275499"/>
      </w:pPr>
      <w:r w:rsidRPr="00531C34">
        <w:t>4.16. В целях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27581B" w:rsidRPr="00531C34" w:rsidRDefault="00473CC3">
      <w:pPr>
        <w:pStyle w:val="a3"/>
        <w:divId w:val="1986275499"/>
      </w:pPr>
      <w:r w:rsidRPr="00531C34">
        <w:rPr>
          <w:noProof/>
        </w:rPr>
        <w:drawing>
          <wp:inline distT="0" distB="0" distL="0" distR="0">
            <wp:extent cx="1409700" cy="495300"/>
            <wp:effectExtent l="0" t="0" r="0" b="0"/>
            <wp:docPr id="1" name="Рисунок 1" descr="base_1_153376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_1_153376_32773"/>
                    <pic:cNvPicPr>
                      <a:picLocks noChangeAspect="1" noChangeArrowheads="1"/>
                    </pic:cNvPicPr>
                  </pic:nvPicPr>
                  <pic:blipFill>
                    <a:blip r:link="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495300"/>
                    </a:xfrm>
                    <a:prstGeom prst="rect">
                      <a:avLst/>
                    </a:prstGeom>
                    <a:noFill/>
                    <a:ln>
                      <a:noFill/>
                    </a:ln>
                  </pic:spPr>
                </pic:pic>
              </a:graphicData>
            </a:graphic>
          </wp:inline>
        </w:drawing>
      </w:r>
      <w:r w:rsidRPr="00531C34">
        <w:t>,</w:t>
      </w:r>
    </w:p>
    <w:p w:rsidR="0027581B" w:rsidRPr="00531C34" w:rsidRDefault="00473CC3">
      <w:pPr>
        <w:pStyle w:val="a3"/>
        <w:divId w:val="1986275499"/>
      </w:pPr>
      <w:r w:rsidRPr="00531C34">
        <w:t>где:</w:t>
      </w:r>
    </w:p>
    <w:p w:rsidR="0027581B" w:rsidRPr="00531C34" w:rsidRDefault="00473CC3">
      <w:pPr>
        <w:pStyle w:val="a3"/>
        <w:divId w:val="1986275499"/>
      </w:pPr>
      <w:r w:rsidRPr="00531C34">
        <w:t>V - коэффициент вариации;</w:t>
      </w:r>
    </w:p>
    <w:p w:rsidR="0027581B" w:rsidRPr="00531C34" w:rsidRDefault="00473CC3">
      <w:pPr>
        <w:pStyle w:val="a3"/>
        <w:divId w:val="1986275499"/>
      </w:pPr>
      <w:r w:rsidRPr="00531C34">
        <w:rPr>
          <w:noProof/>
        </w:rPr>
        <w:drawing>
          <wp:inline distT="0" distB="0" distL="0" distR="0">
            <wp:extent cx="1847850" cy="628650"/>
            <wp:effectExtent l="0" t="0" r="0" b="0"/>
            <wp:docPr id="2" name="Рисунок 2" descr="base_1_153376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_1_153376_32774"/>
                    <pic:cNvPicPr>
                      <a:picLocks noChangeAspect="1" noChangeArrowheads="1"/>
                    </pic:cNvPicPr>
                  </pic:nvPicPr>
                  <pic:blipFill>
                    <a:blip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7850" cy="628650"/>
                    </a:xfrm>
                    <a:prstGeom prst="rect">
                      <a:avLst/>
                    </a:prstGeom>
                    <a:noFill/>
                    <a:ln>
                      <a:noFill/>
                    </a:ln>
                  </pic:spPr>
                </pic:pic>
              </a:graphicData>
            </a:graphic>
          </wp:inline>
        </w:drawing>
      </w:r>
      <w:r w:rsidRPr="00531C34">
        <w:t>- среднее квадратичное отклонение;</w:t>
      </w:r>
    </w:p>
    <w:p w:rsidR="0027581B" w:rsidRPr="00531C34" w:rsidRDefault="00473CC3">
      <w:pPr>
        <w:pStyle w:val="a3"/>
        <w:divId w:val="1986275499"/>
      </w:pPr>
      <w:r w:rsidRPr="00531C34">
        <w:rPr>
          <w:noProof/>
        </w:rPr>
        <w:drawing>
          <wp:inline distT="0" distB="0" distL="0" distR="0">
            <wp:extent cx="171450" cy="247650"/>
            <wp:effectExtent l="0" t="0" r="0" b="0"/>
            <wp:docPr id="3" name="Рисунок 3" descr="base_1_153376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_1_153376_32775"/>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Pr="00531C34">
        <w:t xml:space="preserve">- цена единицы товара, работы, услуги, указанная в источнике с номером </w:t>
      </w:r>
      <w:proofErr w:type="spellStart"/>
      <w:r w:rsidRPr="00531C34">
        <w:t>i</w:t>
      </w:r>
      <w:proofErr w:type="spellEnd"/>
      <w:r w:rsidRPr="00531C34">
        <w:t>;</w:t>
      </w:r>
    </w:p>
    <w:p w:rsidR="0027581B" w:rsidRPr="00531C34" w:rsidRDefault="00473CC3">
      <w:pPr>
        <w:pStyle w:val="a3"/>
        <w:divId w:val="1986275499"/>
      </w:pPr>
      <w:r w:rsidRPr="00531C34">
        <w:t>&lt;</w:t>
      </w:r>
      <w:proofErr w:type="spellStart"/>
      <w:r w:rsidRPr="00531C34">
        <w:t>ц</w:t>
      </w:r>
      <w:proofErr w:type="spellEnd"/>
      <w:r w:rsidRPr="00531C34">
        <w:t>&gt; - средняя арифметическая величина цены единицы товара, работы, услуги;</w:t>
      </w:r>
    </w:p>
    <w:p w:rsidR="0027581B" w:rsidRPr="00531C34" w:rsidRDefault="00473CC3">
      <w:pPr>
        <w:pStyle w:val="a3"/>
        <w:divId w:val="1986275499"/>
      </w:pPr>
      <w:proofErr w:type="spellStart"/>
      <w:r w:rsidRPr="00531C34">
        <w:t>n</w:t>
      </w:r>
      <w:proofErr w:type="spellEnd"/>
      <w:r w:rsidRPr="00531C34">
        <w:t xml:space="preserve"> - количество значений, используемых в расчете.</w:t>
      </w:r>
    </w:p>
    <w:p w:rsidR="0027581B" w:rsidRPr="00531C34" w:rsidRDefault="00473CC3">
      <w:pPr>
        <w:pStyle w:val="a3"/>
        <w:divId w:val="1986275499"/>
      </w:pPr>
      <w:r w:rsidRPr="00531C34">
        <w:t>4.16.1. Коэффициент вариации может быть рассчитан с помощью стандартных функций табличных редакторов.</w:t>
      </w:r>
    </w:p>
    <w:p w:rsidR="0027581B" w:rsidRPr="00531C34" w:rsidRDefault="00473CC3">
      <w:pPr>
        <w:pStyle w:val="a3"/>
        <w:divId w:val="1986275499"/>
      </w:pPr>
      <w:r w:rsidRPr="00531C34">
        <w:t>4.16.2.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27581B" w:rsidRPr="00531C34" w:rsidRDefault="00473CC3">
      <w:pPr>
        <w:pStyle w:val="a3"/>
        <w:divId w:val="1986275499"/>
      </w:pPr>
      <w:r w:rsidRPr="00531C34">
        <w:t>4.17. НМЦК методом сопоставимых рыночных цен (анализа рынка) определяется по формуле</w:t>
      </w:r>
      <w:proofErr w:type="gramStart"/>
      <w:r w:rsidRPr="00531C34">
        <w:t>:</w:t>
      </w:r>
      <w:proofErr w:type="gramEnd"/>
    </w:p>
    <w:p w:rsidR="0027581B" w:rsidRPr="00531C34" w:rsidRDefault="00473CC3">
      <w:pPr>
        <w:pStyle w:val="a3"/>
        <w:divId w:val="1986275499"/>
      </w:pPr>
      <w:r w:rsidRPr="00531C34">
        <w:rPr>
          <w:noProof/>
        </w:rPr>
        <w:drawing>
          <wp:inline distT="0" distB="0" distL="0" distR="0">
            <wp:extent cx="2019300" cy="495300"/>
            <wp:effectExtent l="0" t="0" r="0" b="0"/>
            <wp:docPr id="4" name="Рисунок 4" descr="base_1_153376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e_1_153376_32776"/>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300" cy="495300"/>
                    </a:xfrm>
                    <a:prstGeom prst="rect">
                      <a:avLst/>
                    </a:prstGeom>
                    <a:noFill/>
                    <a:ln>
                      <a:noFill/>
                    </a:ln>
                  </pic:spPr>
                </pic:pic>
              </a:graphicData>
            </a:graphic>
          </wp:inline>
        </w:drawing>
      </w:r>
      <w:r w:rsidRPr="00531C34">
        <w:t>,</w:t>
      </w:r>
    </w:p>
    <w:p w:rsidR="0027581B" w:rsidRPr="00531C34" w:rsidRDefault="00473CC3">
      <w:pPr>
        <w:pStyle w:val="a3"/>
        <w:divId w:val="1986275499"/>
      </w:pPr>
      <w:r w:rsidRPr="00531C34">
        <w:t>где:</w:t>
      </w:r>
    </w:p>
    <w:p w:rsidR="0027581B" w:rsidRPr="00531C34" w:rsidRDefault="00473CC3">
      <w:pPr>
        <w:pStyle w:val="a3"/>
        <w:divId w:val="1986275499"/>
      </w:pPr>
      <w:r w:rsidRPr="00531C34">
        <w:rPr>
          <w:noProof/>
        </w:rPr>
        <w:drawing>
          <wp:inline distT="0" distB="0" distL="0" distR="0">
            <wp:extent cx="790575" cy="247650"/>
            <wp:effectExtent l="0" t="0" r="9525" b="0"/>
            <wp:docPr id="5" name="Рисунок 5" descr="base_1_153376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e_1_153376_32777"/>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247650"/>
                    </a:xfrm>
                    <a:prstGeom prst="rect">
                      <a:avLst/>
                    </a:prstGeom>
                    <a:noFill/>
                    <a:ln>
                      <a:noFill/>
                    </a:ln>
                  </pic:spPr>
                </pic:pic>
              </a:graphicData>
            </a:graphic>
          </wp:inline>
        </w:drawing>
      </w:r>
      <w:r w:rsidRPr="00531C34">
        <w:t xml:space="preserve">- НМЦК, </w:t>
      </w:r>
      <w:proofErr w:type="gramStart"/>
      <w:r w:rsidRPr="00531C34">
        <w:t>определяемая</w:t>
      </w:r>
      <w:proofErr w:type="gramEnd"/>
      <w:r w:rsidRPr="00531C34">
        <w:t xml:space="preserve"> методом сопоставимых рыночных цен (анализа рынка);</w:t>
      </w:r>
    </w:p>
    <w:p w:rsidR="0027581B" w:rsidRPr="00531C34" w:rsidRDefault="00473CC3">
      <w:pPr>
        <w:pStyle w:val="a3"/>
        <w:divId w:val="1986275499"/>
      </w:pPr>
      <w:proofErr w:type="spellStart"/>
      <w:r w:rsidRPr="00531C34">
        <w:lastRenderedPageBreak/>
        <w:t>v</w:t>
      </w:r>
      <w:proofErr w:type="spellEnd"/>
      <w:r w:rsidRPr="00531C34">
        <w:t xml:space="preserve"> - количество (объем) закупаемого товара (работы, услуги);</w:t>
      </w:r>
    </w:p>
    <w:p w:rsidR="0027581B" w:rsidRPr="00531C34" w:rsidRDefault="00473CC3">
      <w:pPr>
        <w:pStyle w:val="a3"/>
        <w:divId w:val="1986275499"/>
      </w:pPr>
      <w:proofErr w:type="spellStart"/>
      <w:r w:rsidRPr="00531C34">
        <w:t>n</w:t>
      </w:r>
      <w:proofErr w:type="spellEnd"/>
      <w:r w:rsidRPr="00531C34">
        <w:t xml:space="preserve"> - количество значений, используемых в расчете;</w:t>
      </w:r>
    </w:p>
    <w:p w:rsidR="0027581B" w:rsidRPr="00531C34" w:rsidRDefault="00473CC3">
      <w:pPr>
        <w:pStyle w:val="a3"/>
        <w:divId w:val="1986275499"/>
      </w:pPr>
      <w:proofErr w:type="spellStart"/>
      <w:r w:rsidRPr="00531C34">
        <w:t>i</w:t>
      </w:r>
      <w:proofErr w:type="spellEnd"/>
      <w:r w:rsidRPr="00531C34">
        <w:t xml:space="preserve"> - номер источника ценовой информации;</w:t>
      </w:r>
    </w:p>
    <w:p w:rsidR="0027581B" w:rsidRPr="00531C34" w:rsidRDefault="00473CC3">
      <w:pPr>
        <w:pStyle w:val="a3"/>
        <w:divId w:val="1986275499"/>
      </w:pPr>
      <w:r w:rsidRPr="00531C34">
        <w:rPr>
          <w:noProof/>
        </w:rPr>
        <w:drawing>
          <wp:inline distT="0" distB="0" distL="0" distR="0">
            <wp:extent cx="171450" cy="247650"/>
            <wp:effectExtent l="0" t="0" r="0" b="0"/>
            <wp:docPr id="6" name="Рисунок 6" descr="base_1_153376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_1_153376_32778"/>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Pr="00531C34">
        <w:t xml:space="preserve">- цена единицы товара, работы, услуги, представленная в источнике с номером </w:t>
      </w:r>
      <w:proofErr w:type="spellStart"/>
      <w:r w:rsidRPr="00531C34">
        <w:t>i</w:t>
      </w:r>
      <w:proofErr w:type="spellEnd"/>
      <w:r w:rsidRPr="00531C34">
        <w:t>, скорректированная с учетом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7581B" w:rsidRPr="00531C34" w:rsidRDefault="00473CC3">
      <w:pPr>
        <w:pStyle w:val="a3"/>
        <w:divId w:val="1986275499"/>
      </w:pPr>
      <w:r w:rsidRPr="00531C34">
        <w:t xml:space="preserve">4.18. В случае использования в расчете цены товара, работы, услуги, полученной в ответ на запросы ценовой информации, предусмотренные пунктами 4.7.3 и 4.7.4 настоящих Рекомендаций, корректировка условий не производится. При этом рекомендуется использовать в расчете НМЦК цены товаров, работ, услуг, полученные в ответ на вышеуказанные запросы ценовой </w:t>
      </w:r>
      <w:proofErr w:type="spellStart"/>
      <w:r w:rsidRPr="00531C34">
        <w:t>информации</w:t>
      </w:r>
      <w:proofErr w:type="gramStart"/>
      <w:r w:rsidRPr="00531C34">
        <w:t>,н</w:t>
      </w:r>
      <w:proofErr w:type="gramEnd"/>
      <w:r w:rsidRPr="00531C34">
        <w:t>е</w:t>
      </w:r>
      <w:proofErr w:type="spellEnd"/>
      <w:r w:rsidRPr="00531C34">
        <w:t xml:space="preserve"> ранее чем за один месяц до дня размещения извещения об осуществлении закупки, заключения контракта с единственным поставщиком (подрядчиком, исполнителем).</w:t>
      </w:r>
    </w:p>
    <w:p w:rsidR="0027581B" w:rsidRPr="00531C34" w:rsidRDefault="00473CC3">
      <w:pPr>
        <w:pStyle w:val="a3"/>
        <w:divId w:val="1986275499"/>
      </w:pPr>
      <w:r w:rsidRPr="00531C34">
        <w:t>4.19. В случае недостаточности лимитов бюджетных обязательств, предусмотренных на закупку, НМЦК, определенная в соответствии с пунктом 4.17 настоящих Рекомендаций, может быть определена по формуле:</w:t>
      </w:r>
    </w:p>
    <w:p w:rsidR="0027581B" w:rsidRPr="00531C34" w:rsidRDefault="00473CC3">
      <w:pPr>
        <w:pStyle w:val="a3"/>
        <w:divId w:val="1986275499"/>
      </w:pPr>
      <w:r w:rsidRPr="00531C34">
        <w:t xml:space="preserve">НМЦК= </w:t>
      </w:r>
      <w:proofErr w:type="spellStart"/>
      <w:r w:rsidRPr="00531C34">
        <w:t>НМЦК</w:t>
      </w:r>
      <w:r w:rsidRPr="00531C34">
        <w:rPr>
          <w:vertAlign w:val="superscript"/>
        </w:rPr>
        <w:t>рын</w:t>
      </w:r>
      <w:proofErr w:type="spellEnd"/>
      <w:r w:rsidRPr="00531C34">
        <w:t xml:space="preserve"> – (</w:t>
      </w:r>
      <w:proofErr w:type="spellStart"/>
      <w:r w:rsidRPr="00531C34">
        <w:t>НМЦК</w:t>
      </w:r>
      <w:r w:rsidRPr="00531C34">
        <w:rPr>
          <w:vertAlign w:val="superscript"/>
        </w:rPr>
        <w:t>рын</w:t>
      </w:r>
      <w:proofErr w:type="spellEnd"/>
      <w:r w:rsidRPr="00531C34">
        <w:t xml:space="preserve"> – </w:t>
      </w:r>
      <w:proofErr w:type="spellStart"/>
      <w:r w:rsidRPr="00531C34">
        <w:t>О</w:t>
      </w:r>
      <w:r w:rsidRPr="00531C34">
        <w:rPr>
          <w:vertAlign w:val="superscript"/>
        </w:rPr>
        <w:t>пред</w:t>
      </w:r>
      <w:proofErr w:type="spellEnd"/>
      <w:r w:rsidRPr="00531C34">
        <w:t>),</w:t>
      </w:r>
    </w:p>
    <w:p w:rsidR="0027581B" w:rsidRPr="00531C34" w:rsidRDefault="00473CC3">
      <w:pPr>
        <w:pStyle w:val="a3"/>
        <w:divId w:val="1986275499"/>
      </w:pPr>
      <w:r w:rsidRPr="00531C34">
        <w:t>где:</w:t>
      </w:r>
    </w:p>
    <w:p w:rsidR="0027581B" w:rsidRPr="00531C34" w:rsidRDefault="00473CC3">
      <w:pPr>
        <w:pStyle w:val="a3"/>
        <w:divId w:val="1986275499"/>
      </w:pPr>
      <w:proofErr w:type="spellStart"/>
      <w:r w:rsidRPr="00531C34">
        <w:t>НМЦК</w:t>
      </w:r>
      <w:r w:rsidRPr="00531C34">
        <w:rPr>
          <w:vertAlign w:val="superscript"/>
        </w:rPr>
        <w:t>рын</w:t>
      </w:r>
      <w:proofErr w:type="spellEnd"/>
      <w:r w:rsidRPr="00531C34">
        <w:t xml:space="preserve"> - НМЦК, </w:t>
      </w:r>
      <w:proofErr w:type="gramStart"/>
      <w:r w:rsidRPr="00531C34">
        <w:t>определяемая</w:t>
      </w:r>
      <w:proofErr w:type="gramEnd"/>
      <w:r w:rsidRPr="00531C34">
        <w:t xml:space="preserve"> методом сопоставимых рыночных цен (анализа рынка) по формуле, указанной в пункте 4.17 настоящих Рекомендаций;</w:t>
      </w:r>
    </w:p>
    <w:p w:rsidR="0027581B" w:rsidRPr="00531C34" w:rsidRDefault="00473CC3">
      <w:pPr>
        <w:pStyle w:val="a3"/>
        <w:divId w:val="1986275499"/>
      </w:pPr>
      <w:proofErr w:type="spellStart"/>
      <w:r w:rsidRPr="00531C34">
        <w:t>О</w:t>
      </w:r>
      <w:r w:rsidRPr="00531C34">
        <w:rPr>
          <w:vertAlign w:val="superscript"/>
        </w:rPr>
        <w:t>пред</w:t>
      </w:r>
      <w:r w:rsidRPr="00531C34">
        <w:t>-предельный</w:t>
      </w:r>
      <w:proofErr w:type="spellEnd"/>
      <w:r w:rsidRPr="00531C34">
        <w:t xml:space="preserve"> объем финансового обеспечения, доведенный до заказчика.</w:t>
      </w:r>
    </w:p>
    <w:p w:rsidR="0027581B" w:rsidRPr="00531C34" w:rsidRDefault="00473CC3">
      <w:pPr>
        <w:pStyle w:val="a3"/>
        <w:divId w:val="1986275499"/>
      </w:pPr>
      <w:r w:rsidRPr="00531C34">
        <w:t>V. Определение НМЦК нормативным методом</w:t>
      </w:r>
    </w:p>
    <w:p w:rsidR="0027581B" w:rsidRPr="00531C34" w:rsidRDefault="00473CC3">
      <w:pPr>
        <w:pStyle w:val="a3"/>
        <w:divId w:val="1986275499"/>
      </w:pPr>
      <w:r w:rsidRPr="00531C34">
        <w:t>5.1. Нормативный метод заключается в расчете НМЦК на основе требований к закупаемым товарам, работам, услугам, установленных в соответствии со статьей 19 Федерального закона, в случае, если такие требования предусматривают установление предельных цен товаров, работ, услуг.</w:t>
      </w:r>
    </w:p>
    <w:p w:rsidR="0027581B" w:rsidRPr="00531C34" w:rsidRDefault="00473CC3">
      <w:pPr>
        <w:pStyle w:val="a3"/>
        <w:divId w:val="1986275499"/>
      </w:pPr>
      <w:r w:rsidRPr="00531C34">
        <w:t>5.2. Определение НМЦК нормативным методом рекомендуется осуществлять по формуле</w:t>
      </w:r>
      <w:proofErr w:type="gramStart"/>
      <w:r w:rsidRPr="00531C34">
        <w:t>:</w:t>
      </w:r>
      <w:proofErr w:type="gramEnd"/>
    </w:p>
    <w:p w:rsidR="0027581B" w:rsidRPr="00531C34" w:rsidRDefault="00473CC3">
      <w:pPr>
        <w:pStyle w:val="a3"/>
        <w:divId w:val="1986275499"/>
      </w:pPr>
      <w:r w:rsidRPr="00531C34">
        <w:rPr>
          <w:noProof/>
        </w:rPr>
        <w:drawing>
          <wp:inline distT="0" distB="0" distL="0" distR="0">
            <wp:extent cx="1657350" cy="323850"/>
            <wp:effectExtent l="0" t="0" r="0" b="0"/>
            <wp:docPr id="7" name="Рисунок 7" descr="base_1_153376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e_1_153376_32780"/>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7350" cy="323850"/>
                    </a:xfrm>
                    <a:prstGeom prst="rect">
                      <a:avLst/>
                    </a:prstGeom>
                    <a:noFill/>
                    <a:ln>
                      <a:noFill/>
                    </a:ln>
                  </pic:spPr>
                </pic:pic>
              </a:graphicData>
            </a:graphic>
          </wp:inline>
        </w:drawing>
      </w:r>
      <w:r w:rsidRPr="00531C34">
        <w:t>,</w:t>
      </w:r>
    </w:p>
    <w:p w:rsidR="0027581B" w:rsidRPr="00531C34" w:rsidRDefault="00473CC3">
      <w:pPr>
        <w:pStyle w:val="a3"/>
        <w:divId w:val="1986275499"/>
      </w:pPr>
      <w:r w:rsidRPr="00531C34">
        <w:t>где:</w:t>
      </w:r>
    </w:p>
    <w:p w:rsidR="0027581B" w:rsidRPr="00531C34" w:rsidRDefault="00473CC3">
      <w:pPr>
        <w:pStyle w:val="a3"/>
        <w:divId w:val="1986275499"/>
      </w:pPr>
      <w:r w:rsidRPr="00531C34">
        <w:rPr>
          <w:noProof/>
        </w:rPr>
        <w:drawing>
          <wp:inline distT="0" distB="0" distL="0" distR="0">
            <wp:extent cx="819150" cy="247650"/>
            <wp:effectExtent l="0" t="0" r="0" b="0"/>
            <wp:docPr id="8" name="Рисунок 8" descr="base_1_153376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e_1_153376_32781"/>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150" cy="247650"/>
                    </a:xfrm>
                    <a:prstGeom prst="rect">
                      <a:avLst/>
                    </a:prstGeom>
                    <a:noFill/>
                    <a:ln>
                      <a:noFill/>
                    </a:ln>
                  </pic:spPr>
                </pic:pic>
              </a:graphicData>
            </a:graphic>
          </wp:inline>
        </w:drawing>
      </w:r>
      <w:r w:rsidRPr="00531C34">
        <w:t xml:space="preserve">- НМЦК, </w:t>
      </w:r>
      <w:proofErr w:type="gramStart"/>
      <w:r w:rsidRPr="00531C34">
        <w:t>определяемая</w:t>
      </w:r>
      <w:proofErr w:type="gramEnd"/>
      <w:r w:rsidRPr="00531C34">
        <w:t xml:space="preserve"> нормативным методом;</w:t>
      </w:r>
    </w:p>
    <w:p w:rsidR="0027581B" w:rsidRPr="00531C34" w:rsidRDefault="00473CC3">
      <w:pPr>
        <w:pStyle w:val="a3"/>
        <w:divId w:val="1986275499"/>
      </w:pPr>
      <w:proofErr w:type="spellStart"/>
      <w:r w:rsidRPr="00531C34">
        <w:t>v</w:t>
      </w:r>
      <w:proofErr w:type="spellEnd"/>
      <w:r w:rsidRPr="00531C34">
        <w:t xml:space="preserve"> - количество (объем) закупаемого товара (работы, услуги);</w:t>
      </w:r>
    </w:p>
    <w:p w:rsidR="0027581B" w:rsidRPr="00531C34" w:rsidRDefault="00473CC3">
      <w:pPr>
        <w:pStyle w:val="a3"/>
        <w:divId w:val="1986275499"/>
      </w:pPr>
      <w:r w:rsidRPr="00531C34">
        <w:rPr>
          <w:noProof/>
        </w:rPr>
        <w:drawing>
          <wp:inline distT="0" distB="0" distL="0" distR="0">
            <wp:extent cx="381000" cy="285750"/>
            <wp:effectExtent l="0" t="0" r="0" b="0"/>
            <wp:docPr id="9" name="Рисунок 9" descr="base_1_153376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e_1_153376_32782"/>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285750"/>
                    </a:xfrm>
                    <a:prstGeom prst="rect">
                      <a:avLst/>
                    </a:prstGeom>
                    <a:noFill/>
                    <a:ln>
                      <a:noFill/>
                    </a:ln>
                  </pic:spPr>
                </pic:pic>
              </a:graphicData>
            </a:graphic>
          </wp:inline>
        </w:drawing>
      </w:r>
      <w:r w:rsidRPr="00531C34">
        <w:t>- предельная цена единицы товара, работы, услуги, установленная в рамках нормирования в сфере закупок.</w:t>
      </w:r>
    </w:p>
    <w:p w:rsidR="0027581B" w:rsidRPr="00531C34" w:rsidRDefault="00473CC3">
      <w:pPr>
        <w:pStyle w:val="a3"/>
        <w:divId w:val="1986275499"/>
      </w:pPr>
      <w:r w:rsidRPr="00531C34">
        <w:lastRenderedPageBreak/>
        <w:t>5.3. При определении НМЦК нормативным методом используется информация о предельных ценах товара, работы, услуги, содержащаяся в утвержденных заказчиками требованиях к закупаемым ими отдельным видам товаров, работ, услуг, разработанных с учетом положений статьи 19 Федерального закона.</w:t>
      </w:r>
    </w:p>
    <w:p w:rsidR="0027581B" w:rsidRPr="00531C34" w:rsidRDefault="00473CC3">
      <w:pPr>
        <w:pStyle w:val="a3"/>
        <w:divId w:val="1986275499"/>
      </w:pPr>
      <w:r w:rsidRPr="00531C34">
        <w:t>5.4.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в случае, если НМЦК, определенная методом сопоставимых рыночных цен (анализа рынка)</w:t>
      </w:r>
      <w:proofErr w:type="gramStart"/>
      <w:r w:rsidRPr="00531C34">
        <w:t>,</w:t>
      </w:r>
      <w:proofErr w:type="spellStart"/>
      <w:r w:rsidRPr="00531C34">
        <w:t>п</w:t>
      </w:r>
      <w:proofErr w:type="gramEnd"/>
      <w:r w:rsidRPr="00531C34">
        <w:t>ревышаетНМЦК</w:t>
      </w:r>
      <w:proofErr w:type="spellEnd"/>
      <w:r w:rsidRPr="00531C34">
        <w:t>, рассчитанную в соответствии с пунктом 5.2 настоящих Рекомендаций, рекомендуется применять НМЦК, определенную нормативным методом.</w:t>
      </w:r>
    </w:p>
    <w:p w:rsidR="0027581B" w:rsidRPr="00531C34" w:rsidRDefault="00473CC3">
      <w:pPr>
        <w:pStyle w:val="a3"/>
        <w:divId w:val="1986275499"/>
      </w:pPr>
      <w:r w:rsidRPr="00531C34">
        <w:t>VI. Определение НМЦК тарифным методом</w:t>
      </w:r>
    </w:p>
    <w:p w:rsidR="0027581B" w:rsidRPr="00531C34" w:rsidRDefault="00473CC3">
      <w:pPr>
        <w:pStyle w:val="a3"/>
        <w:divId w:val="1986275499"/>
      </w:pPr>
      <w:r w:rsidRPr="00531C34">
        <w:t>6.1.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27581B" w:rsidRPr="00531C34" w:rsidRDefault="00473CC3">
      <w:pPr>
        <w:pStyle w:val="a3"/>
        <w:divId w:val="1986275499"/>
      </w:pPr>
      <w:r w:rsidRPr="00531C34">
        <w:t>6.2. НМЦК тарифным методом определяется по формуле</w:t>
      </w:r>
      <w:proofErr w:type="gramStart"/>
      <w:r w:rsidRPr="00531C34">
        <w:t>:</w:t>
      </w:r>
      <w:proofErr w:type="gramEnd"/>
    </w:p>
    <w:p w:rsidR="0027581B" w:rsidRPr="00531C34" w:rsidRDefault="00473CC3">
      <w:pPr>
        <w:pStyle w:val="a3"/>
        <w:divId w:val="1986275499"/>
      </w:pPr>
      <w:r w:rsidRPr="00531C34">
        <w:rPr>
          <w:noProof/>
        </w:rPr>
        <w:drawing>
          <wp:inline distT="0" distB="0" distL="0" distR="0">
            <wp:extent cx="1704975" cy="333375"/>
            <wp:effectExtent l="0" t="0" r="9525" b="9525"/>
            <wp:docPr id="10" name="Рисунок 10" descr="base_1_153376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_1_153376_32783"/>
                    <pic:cNvPicPr>
                      <a:picLocks noChangeAspect="1" noChangeArrowheads="1"/>
                    </pic:cNvPicPr>
                  </pic:nvPicPr>
                  <pic:blipFill>
                    <a:blip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4975" cy="333375"/>
                    </a:xfrm>
                    <a:prstGeom prst="rect">
                      <a:avLst/>
                    </a:prstGeom>
                    <a:noFill/>
                    <a:ln>
                      <a:noFill/>
                    </a:ln>
                  </pic:spPr>
                </pic:pic>
              </a:graphicData>
            </a:graphic>
          </wp:inline>
        </w:drawing>
      </w:r>
      <w:r w:rsidRPr="00531C34">
        <w:t>,</w:t>
      </w:r>
    </w:p>
    <w:p w:rsidR="0027581B" w:rsidRPr="00531C34" w:rsidRDefault="00473CC3">
      <w:pPr>
        <w:pStyle w:val="a3"/>
        <w:divId w:val="1986275499"/>
      </w:pPr>
      <w:r w:rsidRPr="00531C34">
        <w:t>где:</w:t>
      </w:r>
    </w:p>
    <w:p w:rsidR="0027581B" w:rsidRPr="00531C34" w:rsidRDefault="00473CC3">
      <w:pPr>
        <w:pStyle w:val="a3"/>
        <w:divId w:val="1986275499"/>
      </w:pPr>
      <w:r w:rsidRPr="00531C34">
        <w:rPr>
          <w:noProof/>
        </w:rPr>
        <w:drawing>
          <wp:inline distT="0" distB="0" distL="0" distR="0">
            <wp:extent cx="828675" cy="247650"/>
            <wp:effectExtent l="0" t="0" r="9525" b="0"/>
            <wp:docPr id="11" name="Рисунок 11" descr="base_1_153376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e_1_153376_32784"/>
                    <pic:cNvPicPr>
                      <a:picLocks noChangeAspect="1" noChangeArrowheads="1"/>
                    </pic:cNvPicPr>
                  </pic:nvPicPr>
                  <pic:blipFill>
                    <a:blip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247650"/>
                    </a:xfrm>
                    <a:prstGeom prst="rect">
                      <a:avLst/>
                    </a:prstGeom>
                    <a:noFill/>
                    <a:ln>
                      <a:noFill/>
                    </a:ln>
                  </pic:spPr>
                </pic:pic>
              </a:graphicData>
            </a:graphic>
          </wp:inline>
        </w:drawing>
      </w:r>
      <w:r w:rsidRPr="00531C34">
        <w:t xml:space="preserve">- НМЦК, </w:t>
      </w:r>
      <w:proofErr w:type="gramStart"/>
      <w:r w:rsidRPr="00531C34">
        <w:t>определяемая</w:t>
      </w:r>
      <w:proofErr w:type="gramEnd"/>
      <w:r w:rsidRPr="00531C34">
        <w:t xml:space="preserve"> тарифным методом;</w:t>
      </w:r>
    </w:p>
    <w:p w:rsidR="0027581B" w:rsidRPr="00531C34" w:rsidRDefault="00473CC3">
      <w:pPr>
        <w:pStyle w:val="a3"/>
        <w:divId w:val="1986275499"/>
      </w:pPr>
      <w:proofErr w:type="spellStart"/>
      <w:r w:rsidRPr="00531C34">
        <w:t>v</w:t>
      </w:r>
      <w:proofErr w:type="spellEnd"/>
      <w:r w:rsidRPr="00531C34">
        <w:t xml:space="preserve"> - количество (объем) закупаемого товара (работы, услуги);</w:t>
      </w:r>
    </w:p>
    <w:p w:rsidR="0027581B" w:rsidRPr="00531C34" w:rsidRDefault="00473CC3">
      <w:pPr>
        <w:pStyle w:val="a3"/>
        <w:divId w:val="1986275499"/>
      </w:pPr>
      <w:r w:rsidRPr="00531C34">
        <w:rPr>
          <w:noProof/>
        </w:rPr>
        <w:drawing>
          <wp:inline distT="0" distB="0" distL="0" distR="0">
            <wp:extent cx="409575" cy="285750"/>
            <wp:effectExtent l="0" t="0" r="9525" b="0"/>
            <wp:docPr id="12" name="Рисунок 12" descr="base_1_153376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e_1_153376_32785"/>
                    <pic:cNvPicPr>
                      <a:picLocks noChangeAspect="1" noChangeArrowheads="1"/>
                    </pic:cNvPicPr>
                  </pic:nvPicPr>
                  <pic:blipFill>
                    <a:blip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285750"/>
                    </a:xfrm>
                    <a:prstGeom prst="rect">
                      <a:avLst/>
                    </a:prstGeom>
                    <a:noFill/>
                    <a:ln>
                      <a:noFill/>
                    </a:ln>
                  </pic:spPr>
                </pic:pic>
              </a:graphicData>
            </a:graphic>
          </wp:inline>
        </w:drawing>
      </w:r>
      <w:r w:rsidRPr="00531C34">
        <w:t>-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27581B" w:rsidRPr="00531C34" w:rsidRDefault="00473CC3">
      <w:pPr>
        <w:pStyle w:val="a3"/>
        <w:divId w:val="1986275499"/>
      </w:pPr>
      <w:r w:rsidRPr="00531C34">
        <w:t>VII. Определение НМЦК проектно-сметным методом</w:t>
      </w:r>
    </w:p>
    <w:p w:rsidR="0027581B" w:rsidRPr="00531C34" w:rsidRDefault="00473CC3">
      <w:pPr>
        <w:pStyle w:val="a3"/>
        <w:divId w:val="1986275499"/>
      </w:pPr>
      <w:r w:rsidRPr="00531C34">
        <w:t>7.1. Основанием для определения НМЦК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разработанная и утвержденная в соответствии с законодательством Российской Федерации.</w:t>
      </w:r>
    </w:p>
    <w:p w:rsidR="0027581B" w:rsidRPr="00531C34" w:rsidRDefault="00473CC3">
      <w:pPr>
        <w:pStyle w:val="a3"/>
        <w:divId w:val="1986275499"/>
      </w:pPr>
      <w:r w:rsidRPr="00531C34">
        <w:t xml:space="preserve">7.2. </w:t>
      </w:r>
      <w:proofErr w:type="gramStart"/>
      <w:r w:rsidRPr="00531C34">
        <w:t xml:space="preserve">Определение НМЦК,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исходя из сметной стоимости строительства, реконструкции, капитального ремонта объектов капитального </w:t>
      </w:r>
      <w:r w:rsidRPr="00531C34">
        <w:lastRenderedPageBreak/>
        <w:t>строительства, определенной в соответствии со статьей 8.3 Градостроительного кодекса Российской Федерации.</w:t>
      </w:r>
      <w:proofErr w:type="gramEnd"/>
    </w:p>
    <w:p w:rsidR="0027581B" w:rsidRPr="00531C34" w:rsidRDefault="00473CC3">
      <w:pPr>
        <w:pStyle w:val="a3"/>
        <w:divId w:val="1986275499"/>
      </w:pPr>
      <w:r w:rsidRPr="00531C34">
        <w:t>7.3.Проектно-сметный метод может применяться при определении и обосновании НМЦК на текущий ремонт зданий, строений, сооружений, помещений.</w:t>
      </w:r>
    </w:p>
    <w:p w:rsidR="0027581B" w:rsidRPr="00531C34" w:rsidRDefault="00473CC3">
      <w:pPr>
        <w:pStyle w:val="a3"/>
        <w:divId w:val="1986275499"/>
      </w:pPr>
      <w:r w:rsidRPr="00531C34">
        <w:t>7.4. Основанием для определения НМЦК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27581B" w:rsidRPr="00531C34" w:rsidRDefault="00473CC3">
      <w:pPr>
        <w:pStyle w:val="a3"/>
        <w:divId w:val="1986275499"/>
      </w:pPr>
      <w:r w:rsidRPr="00531C34">
        <w:t>VIII. Определение НМЦК затратным методом</w:t>
      </w:r>
    </w:p>
    <w:p w:rsidR="0027581B" w:rsidRPr="00531C34" w:rsidRDefault="00473CC3">
      <w:pPr>
        <w:pStyle w:val="a3"/>
        <w:divId w:val="1986275499"/>
      </w:pPr>
      <w:r w:rsidRPr="00531C34">
        <w:t>8.1. Затратный метод применяется в случае невозможности применения иных методов, предусмотренных частью 1 статьи 22 Федерального закона, или в дополнение к иным методам.</w:t>
      </w:r>
    </w:p>
    <w:p w:rsidR="0027581B" w:rsidRPr="00531C34" w:rsidRDefault="00473CC3">
      <w:pPr>
        <w:pStyle w:val="a3"/>
        <w:divId w:val="1986275499"/>
      </w:pPr>
      <w:r w:rsidRPr="00531C34">
        <w:t>8.2. Затратный метод заключается в определении НМЦК как суммы произведенных затрат и обычной для определенной сферы деятельности прибыли.</w:t>
      </w:r>
    </w:p>
    <w:p w:rsidR="0027581B" w:rsidRPr="00531C34" w:rsidRDefault="00473CC3">
      <w:pPr>
        <w:pStyle w:val="a3"/>
        <w:divId w:val="1986275499"/>
      </w:pPr>
      <w:r w:rsidRPr="00531C34">
        <w:t>8.3.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При этом в целях определения ценовых показателей вышеуказанных затрат рекомендуется использовать метод сопоставимых рыночных цен.</w:t>
      </w:r>
    </w:p>
    <w:p w:rsidR="0027581B" w:rsidRPr="00531C34" w:rsidRDefault="00473CC3">
      <w:pPr>
        <w:pStyle w:val="a3"/>
        <w:divId w:val="1986275499"/>
      </w:pPr>
      <w:r w:rsidRPr="00531C34">
        <w:t>8.4.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27581B" w:rsidRPr="00531C34" w:rsidRDefault="00473CC3">
      <w:pPr>
        <w:pStyle w:val="a3"/>
        <w:divId w:val="1986275499"/>
      </w:pPr>
      <w:r w:rsidRPr="00531C34">
        <w:t>IX. Расчет стоимости жизненного цикла товара, объекта,</w:t>
      </w:r>
    </w:p>
    <w:p w:rsidR="0027581B" w:rsidRPr="00531C34" w:rsidRDefault="00473CC3">
      <w:pPr>
        <w:pStyle w:val="a3"/>
        <w:divId w:val="1986275499"/>
      </w:pPr>
      <w:r w:rsidRPr="00531C34">
        <w:t>созданного в результате выполнения работы</w:t>
      </w:r>
    </w:p>
    <w:p w:rsidR="0027581B" w:rsidRPr="00531C34" w:rsidRDefault="00473CC3">
      <w:pPr>
        <w:pStyle w:val="a3"/>
        <w:divId w:val="1986275499"/>
      </w:pPr>
      <w:r w:rsidRPr="00531C34">
        <w:t>9.1. В случаях, предусмотренных частью 16 статьи 34 Федерального закона, а также в иных установленных Правительством Российской Федерации случаях, НМЦК определяется путем расчета стоимости жизненного цикла товара, объекта, созданного в результате выполнения работы.</w:t>
      </w:r>
    </w:p>
    <w:p w:rsidR="0027581B" w:rsidRPr="00531C34" w:rsidRDefault="00473CC3">
      <w:pPr>
        <w:pStyle w:val="a3"/>
        <w:divId w:val="1986275499"/>
      </w:pPr>
      <w:r w:rsidRPr="00531C34">
        <w:t>9.2.Стоимость жизненного цикла товара или созданного в результате выполнения работы объекта представляет собой сумму стоимости каждого этапа жизненного цикла товара или созданного в результате выполнения работы объекта, рассчитанной с применением методов определения НМЦК в соответствии с настоящими Рекомендациями.</w:t>
      </w:r>
    </w:p>
    <w:p w:rsidR="0027581B" w:rsidRPr="00531C34" w:rsidRDefault="00473CC3">
      <w:pPr>
        <w:pStyle w:val="a3"/>
        <w:divId w:val="1986275499"/>
      </w:pPr>
      <w:r w:rsidRPr="00531C34">
        <w:t xml:space="preserve">9.3. </w:t>
      </w:r>
      <w:proofErr w:type="gramStart"/>
      <w:r w:rsidRPr="00531C34">
        <w:t>Расчет стоимости жизненного цикла товара или созданного в результате выполнения работы объекта может содержать расходы на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w:t>
      </w:r>
      <w:proofErr w:type="gramEnd"/>
      <w:r w:rsidRPr="00531C34">
        <w:t xml:space="preserve"> работы объекта капитального строительства или товара.</w:t>
      </w:r>
    </w:p>
    <w:p w:rsidR="0027581B" w:rsidRPr="00531C34" w:rsidRDefault="00473CC3">
      <w:pPr>
        <w:pStyle w:val="a3"/>
        <w:divId w:val="1986275499"/>
      </w:pPr>
      <w:r w:rsidRPr="00531C34">
        <w:lastRenderedPageBreak/>
        <w:t>X. Особенности определения НМЦК в случае закупки товаров, работ, услуг, объем которых невозможно определить</w:t>
      </w:r>
    </w:p>
    <w:p w:rsidR="0027581B" w:rsidRPr="00531C34" w:rsidRDefault="00473CC3">
      <w:pPr>
        <w:pStyle w:val="a3"/>
        <w:divId w:val="1986275499"/>
      </w:pPr>
      <w:r w:rsidRPr="00531C34">
        <w:t>10.1. В случае</w:t>
      </w:r>
      <w:proofErr w:type="gramStart"/>
      <w:r w:rsidRPr="00531C34">
        <w:t>,</w:t>
      </w:r>
      <w:proofErr w:type="gramEnd"/>
      <w:r w:rsidRPr="00531C34">
        <w:t xml:space="preserve"> если количество поставляемых товаров, объем подлежащих выполнению работ, оказанию услуг невозможно определить и контракт заключается по цене единицы товара, работы, услуги, для определения максимального значения цены контракта рекомендуется совершить следующие действия:</w:t>
      </w:r>
    </w:p>
    <w:p w:rsidR="0027581B" w:rsidRPr="00531C34" w:rsidRDefault="00473CC3">
      <w:pPr>
        <w:pStyle w:val="a3"/>
        <w:divId w:val="1986275499"/>
      </w:pPr>
      <w:r w:rsidRPr="00531C34">
        <w:t>10.2. в случае осуществления заказчиком закупки идентичных или однородных товаров, работ, услуг в предыдущие периоды:</w:t>
      </w:r>
    </w:p>
    <w:p w:rsidR="0027581B" w:rsidRPr="00531C34" w:rsidRDefault="00473CC3">
      <w:pPr>
        <w:pStyle w:val="a3"/>
        <w:divId w:val="1986275499"/>
      </w:pPr>
      <w:r w:rsidRPr="00531C34">
        <w:t>10.2.1. рассчитать методом сопоставимых рыночных цен (анализа рынка</w:t>
      </w:r>
      <w:proofErr w:type="gramStart"/>
      <w:r w:rsidRPr="00531C34">
        <w:t>)и</w:t>
      </w:r>
      <w:proofErr w:type="gramEnd"/>
      <w:r w:rsidRPr="00531C34">
        <w:t>зменение стоимости единицы товара, работы, услуги по формуле:</w:t>
      </w:r>
    </w:p>
    <w:p w:rsidR="0027581B" w:rsidRPr="00531C34" w:rsidRDefault="00473CC3">
      <w:pPr>
        <w:pStyle w:val="a3"/>
        <w:divId w:val="1986275499"/>
      </w:pPr>
      <w:r w:rsidRPr="00531C34">
        <w:t xml:space="preserve">∆ = </w:t>
      </w:r>
      <w:proofErr w:type="spellStart"/>
      <w:r w:rsidRPr="00531C34">
        <w:t>Ц</w:t>
      </w:r>
      <w:r w:rsidRPr="00531C34">
        <w:rPr>
          <w:vertAlign w:val="superscript"/>
        </w:rPr>
        <w:t>дейс</w:t>
      </w:r>
      <w:proofErr w:type="spellEnd"/>
      <w:r w:rsidRPr="00531C34">
        <w:t xml:space="preserve"> / </w:t>
      </w:r>
      <w:proofErr w:type="spellStart"/>
      <w:r w:rsidRPr="00531C34">
        <w:t>Ц</w:t>
      </w:r>
      <w:r w:rsidRPr="00531C34">
        <w:rPr>
          <w:vertAlign w:val="superscript"/>
        </w:rPr>
        <w:t>пред</w:t>
      </w:r>
      <w:proofErr w:type="spellEnd"/>
      <w:r w:rsidRPr="00531C34">
        <w:t>,</w:t>
      </w:r>
    </w:p>
    <w:p w:rsidR="0027581B" w:rsidRPr="00531C34" w:rsidRDefault="00473CC3">
      <w:pPr>
        <w:pStyle w:val="a3"/>
        <w:divId w:val="1986275499"/>
      </w:pPr>
      <w:r w:rsidRPr="00531C34">
        <w:t>где:</w:t>
      </w:r>
    </w:p>
    <w:p w:rsidR="0027581B" w:rsidRPr="00531C34" w:rsidRDefault="00473CC3">
      <w:pPr>
        <w:pStyle w:val="a3"/>
        <w:divId w:val="1986275499"/>
      </w:pPr>
      <w:r w:rsidRPr="00531C34">
        <w:t>∆ -коэффициент изменения стоимости цены единицы товара, работы, услуги по сравнению с предыдущим периодом;</w:t>
      </w:r>
    </w:p>
    <w:p w:rsidR="0027581B" w:rsidRPr="00531C34" w:rsidRDefault="00473CC3">
      <w:pPr>
        <w:pStyle w:val="a3"/>
        <w:divId w:val="1986275499"/>
      </w:pPr>
      <w:proofErr w:type="spellStart"/>
      <w:r w:rsidRPr="00531C34">
        <w:t>Ц</w:t>
      </w:r>
      <w:r w:rsidRPr="00531C34">
        <w:rPr>
          <w:vertAlign w:val="superscript"/>
        </w:rPr>
        <w:t>дейс</w:t>
      </w:r>
      <w:proofErr w:type="spellEnd"/>
      <w:r w:rsidRPr="00531C34">
        <w:t xml:space="preserve"> - цена единицы товара, работы, услуги, рассчитанная методами, предусмотренными статьей 22 Федерального закона;</w:t>
      </w:r>
    </w:p>
    <w:p w:rsidR="0027581B" w:rsidRPr="00531C34" w:rsidRDefault="00473CC3">
      <w:pPr>
        <w:pStyle w:val="a3"/>
        <w:divId w:val="1986275499"/>
      </w:pPr>
      <w:proofErr w:type="spellStart"/>
      <w:r w:rsidRPr="00531C34">
        <w:t>Ц</w:t>
      </w:r>
      <w:r w:rsidRPr="00531C34">
        <w:rPr>
          <w:vertAlign w:val="superscript"/>
        </w:rPr>
        <w:t>пред</w:t>
      </w:r>
      <w:r w:rsidRPr="00531C34">
        <w:t>-цена</w:t>
      </w:r>
      <w:proofErr w:type="spellEnd"/>
      <w:r w:rsidRPr="00531C34">
        <w:t xml:space="preserve"> единицы товара, работы, услуги осуществленной заказчиком закупки идентичных или однородных товаров, работ, услуг в предыдущие периоды.</w:t>
      </w:r>
    </w:p>
    <w:p w:rsidR="0027581B" w:rsidRPr="00531C34" w:rsidRDefault="00473CC3">
      <w:pPr>
        <w:pStyle w:val="a3"/>
        <w:divId w:val="1986275499"/>
      </w:pPr>
      <w:r w:rsidRPr="00531C34">
        <w:t xml:space="preserve">10.2.2. определить сопоставимость потребности в количестве товара, работы, услуги, </w:t>
      </w:r>
      <w:proofErr w:type="gramStart"/>
      <w:r w:rsidRPr="00531C34">
        <w:t>приобретаемых</w:t>
      </w:r>
      <w:proofErr w:type="gramEnd"/>
      <w:r w:rsidRPr="00531C34">
        <w:t xml:space="preserve"> в предыдущие периоды, к имеющейся потребности заказчика;</w:t>
      </w:r>
    </w:p>
    <w:p w:rsidR="0027581B" w:rsidRPr="00531C34" w:rsidRDefault="00473CC3">
      <w:pPr>
        <w:pStyle w:val="a3"/>
        <w:divId w:val="1986275499"/>
      </w:pPr>
      <w:r w:rsidRPr="00531C34">
        <w:t>10.2.3. в случае сопоставимости потребности, указанной в пункте 10.1.2 настоящих Рекомендаций, рассчитать максимальное значение цены контракта по формуле:</w:t>
      </w:r>
    </w:p>
    <w:p w:rsidR="0027581B" w:rsidRPr="00531C34" w:rsidRDefault="00473CC3">
      <w:pPr>
        <w:pStyle w:val="a3"/>
        <w:divId w:val="1986275499"/>
      </w:pPr>
      <w:r w:rsidRPr="00531C34">
        <w:t xml:space="preserve">НМЦК = </w:t>
      </w:r>
      <w:proofErr w:type="spellStart"/>
      <w:r w:rsidRPr="00531C34">
        <w:t>ЦК</w:t>
      </w:r>
      <w:r w:rsidRPr="00531C34">
        <w:rPr>
          <w:vertAlign w:val="superscript"/>
        </w:rPr>
        <w:t>пред</w:t>
      </w:r>
      <w:proofErr w:type="spellEnd"/>
      <w:r w:rsidRPr="00531C34">
        <w:t xml:space="preserve"> *∆,</w:t>
      </w:r>
    </w:p>
    <w:p w:rsidR="0027581B" w:rsidRPr="00531C34" w:rsidRDefault="00473CC3">
      <w:pPr>
        <w:pStyle w:val="a3"/>
        <w:divId w:val="1986275499"/>
      </w:pPr>
      <w:r w:rsidRPr="00531C34">
        <w:t>где:</w:t>
      </w:r>
    </w:p>
    <w:p w:rsidR="0027581B" w:rsidRPr="00531C34" w:rsidRDefault="00473CC3">
      <w:pPr>
        <w:pStyle w:val="a3"/>
        <w:divId w:val="1986275499"/>
      </w:pPr>
      <w:proofErr w:type="spellStart"/>
      <w:r w:rsidRPr="00531C34">
        <w:t>ЦК</w:t>
      </w:r>
      <w:r w:rsidRPr="00531C34">
        <w:rPr>
          <w:vertAlign w:val="superscript"/>
        </w:rPr>
        <w:t>пред</w:t>
      </w:r>
      <w:proofErr w:type="spellEnd"/>
      <w:r w:rsidRPr="00531C34">
        <w:t xml:space="preserve"> - фактическая цена исполненного в предыдущие периоды контракта на закупку идентичных или однородных товаров, работ, услуг;</w:t>
      </w:r>
    </w:p>
    <w:p w:rsidR="0027581B" w:rsidRPr="00531C34" w:rsidRDefault="00473CC3">
      <w:pPr>
        <w:pStyle w:val="a3"/>
        <w:divId w:val="1986275499"/>
      </w:pPr>
      <w:r w:rsidRPr="00531C34">
        <w:t>∆ - коэффициент изменения стоимости цены единицы товара, работы, услуги по сравнению с предыдущим периодом.</w:t>
      </w:r>
    </w:p>
    <w:p w:rsidR="0027581B" w:rsidRPr="00531C34" w:rsidRDefault="00473CC3">
      <w:pPr>
        <w:pStyle w:val="a3"/>
        <w:divId w:val="1986275499"/>
      </w:pPr>
      <w:r w:rsidRPr="00531C34">
        <w:t>10.3.В случае отсутствия у заказчика закупки идентичных или однородных товаров, работ, услуг в предыдущий период:</w:t>
      </w:r>
    </w:p>
    <w:p w:rsidR="0027581B" w:rsidRPr="00531C34" w:rsidRDefault="00473CC3">
      <w:pPr>
        <w:pStyle w:val="a3"/>
        <w:divId w:val="1986275499"/>
      </w:pPr>
      <w:r w:rsidRPr="00531C34">
        <w:t>10.3.1. рассчитать цену единицы товара, работы, услуги методами, предусмотренными настоящими Рекомендациями;</w:t>
      </w:r>
    </w:p>
    <w:p w:rsidR="0027581B" w:rsidRPr="00531C34" w:rsidRDefault="00473CC3">
      <w:pPr>
        <w:pStyle w:val="a3"/>
        <w:divId w:val="1986275499"/>
      </w:pPr>
      <w:r w:rsidRPr="00531C34">
        <w:t>10.3.2. определить возможную потребность в товаре, работе, услуге на основе анализа информации об объеме закупок идентичных или однородных товаров, работ, услуг, размещенных в реестре контрактов иными заказчиками с учетом доведенных лимитов бюджетных обязательств;</w:t>
      </w:r>
    </w:p>
    <w:p w:rsidR="0027581B" w:rsidRPr="00531C34" w:rsidRDefault="00473CC3">
      <w:pPr>
        <w:pStyle w:val="a3"/>
        <w:divId w:val="1986275499"/>
      </w:pPr>
      <w:r w:rsidRPr="00531C34">
        <w:t>10.3.3. рассчитать максимальную цену контракта по формуле:</w:t>
      </w:r>
    </w:p>
    <w:p w:rsidR="0027581B" w:rsidRPr="00531C34" w:rsidRDefault="00473CC3">
      <w:pPr>
        <w:pStyle w:val="a3"/>
        <w:divId w:val="1986275499"/>
      </w:pPr>
      <w:r w:rsidRPr="00531C34">
        <w:lastRenderedPageBreak/>
        <w:t xml:space="preserve">НМЦК = </w:t>
      </w:r>
      <w:proofErr w:type="spellStart"/>
      <w:r w:rsidRPr="00531C34">
        <w:t>Ц</w:t>
      </w:r>
      <w:r w:rsidRPr="00531C34">
        <w:rPr>
          <w:vertAlign w:val="superscript"/>
        </w:rPr>
        <w:t>рын</w:t>
      </w:r>
      <w:proofErr w:type="spellEnd"/>
      <w:r w:rsidRPr="00531C34">
        <w:t xml:space="preserve"> * </w:t>
      </w:r>
      <w:proofErr w:type="spellStart"/>
      <w:r w:rsidRPr="00531C34">
        <w:t>v</w:t>
      </w:r>
      <w:proofErr w:type="spellEnd"/>
      <w:r w:rsidRPr="00531C34">
        <w:t>,</w:t>
      </w:r>
    </w:p>
    <w:p w:rsidR="0027581B" w:rsidRPr="00531C34" w:rsidRDefault="00473CC3">
      <w:pPr>
        <w:pStyle w:val="a3"/>
        <w:divId w:val="1986275499"/>
      </w:pPr>
      <w:r w:rsidRPr="00531C34">
        <w:t>где:</w:t>
      </w:r>
    </w:p>
    <w:p w:rsidR="0027581B" w:rsidRPr="00531C34" w:rsidRDefault="00473CC3">
      <w:pPr>
        <w:pStyle w:val="a3"/>
        <w:divId w:val="1986275499"/>
      </w:pPr>
      <w:proofErr w:type="spellStart"/>
      <w:r w:rsidRPr="00531C34">
        <w:t>Ц</w:t>
      </w:r>
      <w:r w:rsidRPr="00531C34">
        <w:rPr>
          <w:vertAlign w:val="superscript"/>
        </w:rPr>
        <w:t>рын</w:t>
      </w:r>
      <w:proofErr w:type="spellEnd"/>
      <w:r w:rsidRPr="00531C34">
        <w:t xml:space="preserve"> - цена единицы тавра, работы, услуги, рассчитанная способами, предусмотренными статьей 22 Федерального закона;</w:t>
      </w:r>
    </w:p>
    <w:p w:rsidR="0027581B" w:rsidRPr="00531C34" w:rsidRDefault="00473CC3">
      <w:pPr>
        <w:pStyle w:val="a3"/>
        <w:divId w:val="1986275499"/>
      </w:pPr>
      <w:proofErr w:type="spellStart"/>
      <w:r w:rsidRPr="00531C34">
        <w:t>v</w:t>
      </w:r>
      <w:proofErr w:type="spellEnd"/>
      <w:r w:rsidRPr="00531C34">
        <w:t xml:space="preserve"> - количество (объем) закупаемого товара (работы, услуги).</w:t>
      </w:r>
    </w:p>
    <w:p w:rsidR="0027581B" w:rsidRPr="00531C34" w:rsidRDefault="00473CC3">
      <w:pPr>
        <w:pStyle w:val="a3"/>
        <w:jc w:val="right"/>
        <w:divId w:val="1986275499"/>
      </w:pPr>
      <w:r w:rsidRPr="00531C34">
        <w:t>Приложение № 1</w:t>
      </w:r>
      <w:r w:rsidRPr="00531C34">
        <w:br/>
        <w:t>к Методическим рекомендациям</w:t>
      </w:r>
      <w:r w:rsidRPr="00531C34">
        <w:br/>
        <w:t xml:space="preserve">по применению методов </w:t>
      </w:r>
      <w:proofErr w:type="spellStart"/>
      <w:r w:rsidRPr="00531C34">
        <w:t>определенияначальной</w:t>
      </w:r>
      <w:proofErr w:type="spellEnd"/>
      <w:r w:rsidRPr="00531C34">
        <w:br/>
        <w:t>(максимальной) цены контракта, цены контракта,</w:t>
      </w:r>
      <w:r w:rsidRPr="00531C34">
        <w:br/>
        <w:t>заключаемого с единственным поставщиком</w:t>
      </w:r>
      <w:r w:rsidRPr="00531C34">
        <w:br/>
        <w:t>(</w:t>
      </w:r>
      <w:proofErr w:type="spellStart"/>
      <w:r w:rsidRPr="00531C34">
        <w:t>подрядчиком</w:t>
      </w:r>
      <w:proofErr w:type="gramStart"/>
      <w:r w:rsidRPr="00531C34">
        <w:t>,и</w:t>
      </w:r>
      <w:proofErr w:type="gramEnd"/>
      <w:r w:rsidRPr="00531C34">
        <w:t>сполнителем</w:t>
      </w:r>
      <w:proofErr w:type="spellEnd"/>
      <w:r w:rsidRPr="00531C34">
        <w:t>), начальной цены</w:t>
      </w:r>
      <w:r w:rsidRPr="00531C34">
        <w:br/>
        <w:t>единицы товара, работы, услуги,</w:t>
      </w:r>
      <w:r w:rsidRPr="00531C34">
        <w:br/>
        <w:t>утвержденным приказом Минфина России</w:t>
      </w:r>
    </w:p>
    <w:p w:rsidR="0027581B" w:rsidRPr="00531C34" w:rsidRDefault="00473CC3">
      <w:pPr>
        <w:pStyle w:val="a3"/>
        <w:jc w:val="center"/>
        <w:divId w:val="1986275499"/>
      </w:pPr>
      <w:r w:rsidRPr="00531C34">
        <w:t>от "___"______ 20__ г. №_______</w:t>
      </w:r>
    </w:p>
    <w:p w:rsidR="0027581B" w:rsidRPr="00531C34" w:rsidRDefault="00473CC3">
      <w:pPr>
        <w:pStyle w:val="a3"/>
        <w:jc w:val="center"/>
        <w:divId w:val="1986275499"/>
      </w:pPr>
      <w:r w:rsidRPr="00531C34">
        <w:rPr>
          <w:rStyle w:val="a4"/>
        </w:rPr>
        <w:t>Рекомендуемая форма</w:t>
      </w:r>
      <w:r w:rsidRPr="00531C34">
        <w:rPr>
          <w:b/>
          <w:bCs/>
        </w:rPr>
        <w:br/>
      </w:r>
      <w:r w:rsidRPr="00531C34">
        <w:rPr>
          <w:rStyle w:val="a4"/>
        </w:rPr>
        <w:t>обоснования начальной (максимальной) цены контракта, цены контракта, заключаемого с единственным поставщиком (подрядчиком, исполнителем)</w:t>
      </w:r>
      <w:proofErr w:type="gramStart"/>
      <w:r w:rsidRPr="00531C34">
        <w:rPr>
          <w:rStyle w:val="a4"/>
        </w:rPr>
        <w:t>,н</w:t>
      </w:r>
      <w:proofErr w:type="gramEnd"/>
      <w:r w:rsidRPr="00531C34">
        <w:rPr>
          <w:rStyle w:val="a4"/>
        </w:rPr>
        <w:t>ачальной цены единицы товара, работы, услуги</w:t>
      </w:r>
    </w:p>
    <w:p w:rsidR="0027581B" w:rsidRPr="00531C34" w:rsidRDefault="00473CC3">
      <w:pPr>
        <w:pStyle w:val="a3"/>
        <w:jc w:val="center"/>
        <w:divId w:val="1986275499"/>
      </w:pPr>
      <w:r w:rsidRPr="00531C34">
        <w:t>_______________________________________________________</w:t>
      </w:r>
      <w:r w:rsidRPr="00531C34">
        <w:br/>
        <w:t>(указывается предмет контракта)</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878"/>
        <w:gridCol w:w="5737"/>
      </w:tblGrid>
      <w:tr w:rsidR="0027581B" w:rsidRPr="00531C34">
        <w:trPr>
          <w:divId w:val="1190070155"/>
        </w:trPr>
        <w:tc>
          <w:tcPr>
            <w:tcW w:w="3878" w:type="dxa"/>
            <w:tcBorders>
              <w:top w:val="single" w:sz="6" w:space="0" w:color="000000"/>
              <w:left w:val="single" w:sz="6" w:space="0" w:color="000000"/>
              <w:bottom w:val="single" w:sz="6" w:space="0" w:color="000000"/>
              <w:right w:val="single" w:sz="6" w:space="0" w:color="000000"/>
            </w:tcBorders>
            <w:hideMark/>
          </w:tcPr>
          <w:p w:rsidR="0027581B" w:rsidRPr="00531C34" w:rsidRDefault="00473CC3">
            <w:pPr>
              <w:pStyle w:val="a3"/>
            </w:pPr>
            <w:r w:rsidRPr="00531C34">
              <w:t>Основные характеристики объекта закупки</w:t>
            </w:r>
          </w:p>
        </w:tc>
        <w:tc>
          <w:tcPr>
            <w:tcW w:w="5737" w:type="dxa"/>
            <w:tcBorders>
              <w:top w:val="single" w:sz="6" w:space="0" w:color="000000"/>
              <w:left w:val="single" w:sz="6" w:space="0" w:color="000000"/>
              <w:bottom w:val="single" w:sz="6" w:space="0" w:color="000000"/>
              <w:right w:val="single" w:sz="6" w:space="0" w:color="000000"/>
            </w:tcBorders>
            <w:hideMark/>
          </w:tcPr>
          <w:p w:rsidR="0027581B" w:rsidRPr="00531C34" w:rsidRDefault="0027581B"/>
        </w:tc>
      </w:tr>
      <w:tr w:rsidR="0027581B" w:rsidRPr="00531C34">
        <w:trPr>
          <w:divId w:val="1190070155"/>
        </w:trPr>
        <w:tc>
          <w:tcPr>
            <w:tcW w:w="3878" w:type="dxa"/>
            <w:tcBorders>
              <w:top w:val="single" w:sz="6" w:space="0" w:color="000000"/>
              <w:left w:val="single" w:sz="6" w:space="0" w:color="000000"/>
              <w:bottom w:val="single" w:sz="6" w:space="0" w:color="000000"/>
              <w:right w:val="single" w:sz="6" w:space="0" w:color="000000"/>
            </w:tcBorders>
            <w:hideMark/>
          </w:tcPr>
          <w:p w:rsidR="0027581B" w:rsidRPr="00531C34" w:rsidRDefault="00473CC3">
            <w:pPr>
              <w:pStyle w:val="a3"/>
            </w:pPr>
            <w:r w:rsidRPr="00531C34">
              <w:t>Используемый метод определения НМЦК с обоснованием:</w:t>
            </w:r>
          </w:p>
        </w:tc>
        <w:tc>
          <w:tcPr>
            <w:tcW w:w="5737" w:type="dxa"/>
            <w:tcBorders>
              <w:top w:val="single" w:sz="6" w:space="0" w:color="000000"/>
              <w:left w:val="single" w:sz="6" w:space="0" w:color="000000"/>
              <w:bottom w:val="single" w:sz="6" w:space="0" w:color="000000"/>
              <w:right w:val="single" w:sz="6" w:space="0" w:color="000000"/>
            </w:tcBorders>
            <w:hideMark/>
          </w:tcPr>
          <w:p w:rsidR="0027581B" w:rsidRPr="00531C34" w:rsidRDefault="0027581B"/>
        </w:tc>
      </w:tr>
      <w:tr w:rsidR="0027581B" w:rsidRPr="00531C34">
        <w:trPr>
          <w:divId w:val="1190070155"/>
        </w:trPr>
        <w:tc>
          <w:tcPr>
            <w:tcW w:w="3878" w:type="dxa"/>
            <w:tcBorders>
              <w:top w:val="single" w:sz="6" w:space="0" w:color="000000"/>
              <w:left w:val="single" w:sz="6" w:space="0" w:color="000000"/>
              <w:bottom w:val="single" w:sz="6" w:space="0" w:color="000000"/>
              <w:right w:val="single" w:sz="6" w:space="0" w:color="000000"/>
            </w:tcBorders>
            <w:hideMark/>
          </w:tcPr>
          <w:p w:rsidR="0027581B" w:rsidRPr="00531C34" w:rsidRDefault="00473CC3">
            <w:pPr>
              <w:pStyle w:val="a3"/>
            </w:pPr>
            <w:r w:rsidRPr="00531C34">
              <w:t>Расчет НМЦК</w:t>
            </w:r>
          </w:p>
        </w:tc>
        <w:tc>
          <w:tcPr>
            <w:tcW w:w="5737" w:type="dxa"/>
            <w:tcBorders>
              <w:top w:val="single" w:sz="6" w:space="0" w:color="000000"/>
              <w:left w:val="single" w:sz="6" w:space="0" w:color="000000"/>
              <w:bottom w:val="single" w:sz="6" w:space="0" w:color="000000"/>
              <w:right w:val="single" w:sz="6" w:space="0" w:color="000000"/>
            </w:tcBorders>
            <w:hideMark/>
          </w:tcPr>
          <w:p w:rsidR="0027581B" w:rsidRPr="00531C34" w:rsidRDefault="0027581B"/>
        </w:tc>
      </w:tr>
      <w:tr w:rsidR="0027581B" w:rsidRPr="00531C34">
        <w:trPr>
          <w:divId w:val="1190070155"/>
        </w:trPr>
        <w:tc>
          <w:tcPr>
            <w:tcW w:w="9615" w:type="dxa"/>
            <w:gridSpan w:val="2"/>
            <w:tcBorders>
              <w:top w:val="single" w:sz="6" w:space="0" w:color="000000"/>
              <w:left w:val="single" w:sz="6" w:space="0" w:color="000000"/>
              <w:bottom w:val="single" w:sz="6" w:space="0" w:color="000000"/>
              <w:right w:val="single" w:sz="6" w:space="0" w:color="000000"/>
            </w:tcBorders>
            <w:hideMark/>
          </w:tcPr>
          <w:p w:rsidR="0027581B" w:rsidRPr="00531C34" w:rsidRDefault="00473CC3">
            <w:pPr>
              <w:pStyle w:val="a3"/>
            </w:pPr>
            <w:r w:rsidRPr="00531C34">
              <w:t>Дата подготовки обоснования НМЦК:</w:t>
            </w:r>
          </w:p>
        </w:tc>
      </w:tr>
    </w:tbl>
    <w:p w:rsidR="0027581B" w:rsidRPr="00531C34" w:rsidRDefault="00473CC3">
      <w:pPr>
        <w:pStyle w:val="a3"/>
        <w:divId w:val="1986275499"/>
      </w:pPr>
      <w:r w:rsidRPr="00531C34">
        <w:t>Работник контрактной службы/контрактный</w:t>
      </w:r>
      <w:r w:rsidRPr="00531C34">
        <w:br/>
        <w:t>управляющий:</w:t>
      </w:r>
    </w:p>
    <w:p w:rsidR="0027581B" w:rsidRPr="00531C34" w:rsidRDefault="00473CC3">
      <w:pPr>
        <w:pStyle w:val="a3"/>
        <w:divId w:val="1986275499"/>
      </w:pPr>
      <w:r w:rsidRPr="00531C34">
        <w:t>_______________________________________</w:t>
      </w:r>
      <w:r w:rsidRPr="00531C34">
        <w:br/>
        <w:t>(должность)</w:t>
      </w:r>
    </w:p>
    <w:p w:rsidR="0027581B" w:rsidRPr="00531C34" w:rsidRDefault="00473CC3">
      <w:pPr>
        <w:pStyle w:val="a3"/>
        <w:divId w:val="1986275499"/>
      </w:pPr>
      <w:r w:rsidRPr="00531C34">
        <w:t>_______________/______________________/</w:t>
      </w:r>
    </w:p>
    <w:p w:rsidR="0027581B" w:rsidRPr="00531C34" w:rsidRDefault="00473CC3">
      <w:pPr>
        <w:pStyle w:val="a3"/>
        <w:divId w:val="1986275499"/>
      </w:pPr>
      <w:r w:rsidRPr="00531C34">
        <w:t>(подпись/расшифровка подписи)</w:t>
      </w:r>
    </w:p>
    <w:p w:rsidR="0027581B" w:rsidRPr="00531C34" w:rsidRDefault="00473CC3">
      <w:pPr>
        <w:pStyle w:val="a3"/>
        <w:divId w:val="1986275499"/>
      </w:pPr>
      <w:r w:rsidRPr="00531C34">
        <w:t>"__" ______________ 20__ г.</w:t>
      </w:r>
    </w:p>
    <w:p w:rsidR="0027581B" w:rsidRPr="00531C34" w:rsidRDefault="00473CC3">
      <w:pPr>
        <w:pStyle w:val="a3"/>
        <w:divId w:val="1986275499"/>
      </w:pPr>
      <w:r w:rsidRPr="00531C34">
        <w:t>Ф.И.О. исполнителя/контактный телефон</w:t>
      </w:r>
    </w:p>
    <w:p w:rsidR="00531C34" w:rsidRPr="00531C34" w:rsidRDefault="00531C34">
      <w:pPr>
        <w:rPr>
          <w:rStyle w:val="docuntyped-name"/>
          <w:rFonts w:eastAsia="Times New Roman"/>
        </w:rPr>
      </w:pPr>
      <w:r w:rsidRPr="00531C34">
        <w:rPr>
          <w:rStyle w:val="docuntyped-name"/>
          <w:rFonts w:eastAsia="Times New Roman"/>
        </w:rPr>
        <w:br w:type="page"/>
      </w:r>
    </w:p>
    <w:p w:rsidR="0027581B" w:rsidRPr="00531C34" w:rsidRDefault="00473CC3">
      <w:pPr>
        <w:divId w:val="1211310963"/>
        <w:rPr>
          <w:rFonts w:eastAsia="Times New Roman"/>
          <w:b/>
        </w:rPr>
      </w:pPr>
      <w:r w:rsidRPr="00531C34">
        <w:rPr>
          <w:rStyle w:val="docuntyped-name"/>
          <w:rFonts w:eastAsia="Times New Roman"/>
          <w:b/>
        </w:rPr>
        <w:lastRenderedPageBreak/>
        <w:t>Пояснительная записка</w:t>
      </w:r>
      <w:r w:rsidRPr="00531C34">
        <w:rPr>
          <w:rFonts w:eastAsia="Times New Roman"/>
          <w:b/>
        </w:rPr>
        <w:br/>
      </w:r>
      <w:r w:rsidRPr="00531C34">
        <w:rPr>
          <w:rStyle w:val="docuntyped-name"/>
          <w:rFonts w:eastAsia="Times New Roman"/>
          <w:b/>
        </w:rPr>
        <w:t xml:space="preserve">к проекту приказа Министерства финансов Российской Федерации «Об утверждении Методических </w:t>
      </w:r>
      <w:proofErr w:type="spellStart"/>
      <w:r w:rsidRPr="00531C34">
        <w:rPr>
          <w:rStyle w:val="docuntyped-name"/>
          <w:rFonts w:eastAsia="Times New Roman"/>
          <w:b/>
        </w:rPr>
        <w:t>рекомендацийпо</w:t>
      </w:r>
      <w:proofErr w:type="spellEnd"/>
      <w:r w:rsidRPr="00531C34">
        <w:rPr>
          <w:rStyle w:val="docuntyped-name"/>
          <w:rFonts w:eastAsia="Times New Roman"/>
          <w:b/>
        </w:rPr>
        <w:t xml:space="preserve">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27581B" w:rsidRPr="00531C34" w:rsidRDefault="00473CC3">
      <w:pPr>
        <w:pStyle w:val="a3"/>
        <w:divId w:val="1986275499"/>
      </w:pPr>
      <w:r w:rsidRPr="00531C34">
        <w:t xml:space="preserve">В соответствии с частью 20 статьи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w:t>
      </w:r>
      <w:proofErr w:type="spellStart"/>
      <w:r w:rsidRPr="00531C34">
        <w:t>Закон№</w:t>
      </w:r>
      <w:proofErr w:type="spellEnd"/>
      <w:r w:rsidRPr="00531C34">
        <w:t xml:space="preserve"> 44-ФЗ</w:t>
      </w:r>
      <w:proofErr w:type="gramStart"/>
      <w:r w:rsidRPr="00531C34">
        <w:t>)п</w:t>
      </w:r>
      <w:proofErr w:type="gramEnd"/>
      <w:r w:rsidRPr="00531C34">
        <w:t xml:space="preserve">риказом Минэкономразвития России от 2 октября 2013 </w:t>
      </w:r>
      <w:proofErr w:type="spellStart"/>
      <w:r w:rsidRPr="00531C34">
        <w:t>г.№</w:t>
      </w:r>
      <w:proofErr w:type="spellEnd"/>
      <w:r w:rsidRPr="00531C34">
        <w:t xml:space="preserve"> 567 утверждены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Start"/>
      <w:r w:rsidRPr="00531C34">
        <w:t>)(</w:t>
      </w:r>
      <w:proofErr w:type="gramEnd"/>
      <w:r w:rsidRPr="00531C34">
        <w:t>далее – Методические рекомендации).</w:t>
      </w:r>
    </w:p>
    <w:p w:rsidR="0027581B" w:rsidRPr="00531C34" w:rsidRDefault="00473CC3">
      <w:pPr>
        <w:pStyle w:val="a3"/>
        <w:divId w:val="1986275499"/>
      </w:pPr>
      <w:r w:rsidRPr="00531C34">
        <w:t>Постановлением Правительства Российской Федерации от 14 апреля 2017 г. № 446 «О внесении изменений в некоторые акты Правительства Российской Федерации» полномочия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переданы в Минфин России.</w:t>
      </w:r>
    </w:p>
    <w:p w:rsidR="0027581B" w:rsidRPr="00531C34" w:rsidRDefault="00473CC3">
      <w:pPr>
        <w:pStyle w:val="a3"/>
        <w:divId w:val="1986275499"/>
      </w:pPr>
      <w:proofErr w:type="gramStart"/>
      <w:r w:rsidRPr="00531C34">
        <w:t>Учитывая необходимость приведения Методических рекомендаций в соответствие с действующими положениями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Минфином России подготовлен проект приказа Министерства финансов Российской Федерации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w:t>
      </w:r>
      <w:proofErr w:type="gramEnd"/>
      <w:r w:rsidRPr="00531C34">
        <w:t xml:space="preserve"> товара, работы, услуги</w:t>
      </w:r>
      <w:proofErr w:type="gramStart"/>
      <w:r w:rsidRPr="00531C34">
        <w:t>»(</w:t>
      </w:r>
      <w:proofErr w:type="gramEnd"/>
      <w:r w:rsidRPr="00531C34">
        <w:t>далее – проект приказа).</w:t>
      </w:r>
    </w:p>
    <w:p w:rsidR="0027581B" w:rsidRPr="00531C34" w:rsidRDefault="00473CC3">
      <w:pPr>
        <w:pStyle w:val="a3"/>
        <w:divId w:val="1986275499"/>
      </w:pPr>
      <w:r w:rsidRPr="00531C34">
        <w:t xml:space="preserve">В проекте приказа, в частности, отражены изменения, внесенные в </w:t>
      </w:r>
      <w:proofErr w:type="spellStart"/>
      <w:r w:rsidRPr="00531C34">
        <w:t>Закон№</w:t>
      </w:r>
      <w:proofErr w:type="spellEnd"/>
      <w:r w:rsidRPr="00531C34">
        <w:t xml:space="preserve"> 44-ФЗ Федеральным законом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roofErr w:type="gramStart"/>
      <w:r w:rsidRPr="00531C34">
        <w:t>»(</w:t>
      </w:r>
      <w:proofErr w:type="gramEnd"/>
      <w:r w:rsidRPr="00531C34">
        <w:t>далее – Закон № 71-ФЗ),согласно которым с 1 июля 2019 года заказчики вправе осуществить закупки по цене единицы товара, работы или услуги в отношении любых товаров, работ и услуг.</w:t>
      </w:r>
    </w:p>
    <w:p w:rsidR="0027581B" w:rsidRPr="00531C34" w:rsidRDefault="00473CC3">
      <w:pPr>
        <w:pStyle w:val="a3"/>
        <w:divId w:val="1986275499"/>
      </w:pPr>
      <w:r w:rsidRPr="00531C34">
        <w:t>Кроме того, в проект приказа внесены изменения, предусматривающие алгоритм действий заказчика при выборе метода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473CC3" w:rsidRPr="00531C34" w:rsidRDefault="00473CC3">
      <w:pPr>
        <w:pStyle w:val="a3"/>
        <w:divId w:val="1986275499"/>
      </w:pPr>
      <w:r w:rsidRPr="00531C34">
        <w:t>Также проект приказа содержит порядок расчета стоимости жизненного цикла товара, объекта, созданного в результате выполнения работы.</w:t>
      </w:r>
    </w:p>
    <w:sectPr w:rsidR="00473CC3" w:rsidRPr="00531C34" w:rsidSect="00275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8654FC"/>
    <w:rsid w:val="0010025C"/>
    <w:rsid w:val="0027581B"/>
    <w:rsid w:val="00473CC3"/>
    <w:rsid w:val="00531C34"/>
    <w:rsid w:val="0086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81B"/>
    <w:rPr>
      <w:rFonts w:eastAsiaTheme="minorEastAsia"/>
      <w:sz w:val="24"/>
      <w:szCs w:val="24"/>
    </w:rPr>
  </w:style>
  <w:style w:type="paragraph" w:styleId="1">
    <w:name w:val="heading 1"/>
    <w:basedOn w:val="a"/>
    <w:link w:val="10"/>
    <w:uiPriority w:val="9"/>
    <w:qFormat/>
    <w:rsid w:val="0027581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7581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81B"/>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rsid w:val="0027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27581B"/>
    <w:rPr>
      <w:rFonts w:ascii="Consolas" w:eastAsiaTheme="minorEastAsia" w:hAnsi="Consolas"/>
    </w:rPr>
  </w:style>
  <w:style w:type="paragraph" w:customStyle="1" w:styleId="msonormal0">
    <w:name w:val="msonormal"/>
    <w:basedOn w:val="a"/>
    <w:rsid w:val="0027581B"/>
    <w:pPr>
      <w:spacing w:after="223"/>
      <w:jc w:val="both"/>
    </w:pPr>
  </w:style>
  <w:style w:type="paragraph" w:customStyle="1" w:styleId="contentblock">
    <w:name w:val="content_block"/>
    <w:basedOn w:val="a"/>
    <w:rsid w:val="0027581B"/>
    <w:pPr>
      <w:spacing w:before="100" w:beforeAutospacing="1" w:after="100" w:afterAutospacing="1"/>
      <w:ind w:right="357"/>
    </w:pPr>
    <w:rPr>
      <w:rFonts w:ascii="Georgia" w:hAnsi="Georgia"/>
    </w:rPr>
  </w:style>
  <w:style w:type="paragraph" w:customStyle="1" w:styleId="references">
    <w:name w:val="references"/>
    <w:basedOn w:val="a"/>
    <w:rsid w:val="0027581B"/>
    <w:pPr>
      <w:spacing w:before="100" w:beforeAutospacing="1" w:after="100" w:afterAutospacing="1"/>
    </w:pPr>
    <w:rPr>
      <w:vanish/>
    </w:rPr>
  </w:style>
  <w:style w:type="paragraph" w:customStyle="1" w:styleId="11">
    <w:name w:val="Нижний колонтитул1"/>
    <w:basedOn w:val="a"/>
    <w:rsid w:val="0027581B"/>
    <w:pPr>
      <w:spacing w:before="750"/>
    </w:pPr>
    <w:rPr>
      <w:rFonts w:ascii="Arial" w:hAnsi="Arial" w:cs="Arial"/>
      <w:sz w:val="20"/>
      <w:szCs w:val="20"/>
    </w:rPr>
  </w:style>
  <w:style w:type="paragraph" w:customStyle="1" w:styleId="content">
    <w:name w:val="content"/>
    <w:basedOn w:val="a"/>
    <w:rsid w:val="0027581B"/>
    <w:pPr>
      <w:spacing w:before="100" w:beforeAutospacing="1" w:after="100" w:afterAutospacing="1"/>
    </w:pPr>
  </w:style>
  <w:style w:type="character" w:customStyle="1" w:styleId="docreferences">
    <w:name w:val="doc__references"/>
    <w:basedOn w:val="a0"/>
    <w:rsid w:val="0027581B"/>
    <w:rPr>
      <w:vanish/>
      <w:webHidden w:val="0"/>
      <w:specVanish w:val="0"/>
    </w:rPr>
  </w:style>
  <w:style w:type="paragraph" w:customStyle="1" w:styleId="content1">
    <w:name w:val="content1"/>
    <w:basedOn w:val="a"/>
    <w:rsid w:val="0027581B"/>
    <w:pPr>
      <w:spacing w:before="100" w:beforeAutospacing="1" w:after="100" w:afterAutospacing="1"/>
    </w:pPr>
    <w:rPr>
      <w:sz w:val="21"/>
      <w:szCs w:val="21"/>
    </w:rPr>
  </w:style>
  <w:style w:type="paragraph" w:styleId="a3">
    <w:name w:val="Normal (Web)"/>
    <w:basedOn w:val="a"/>
    <w:uiPriority w:val="99"/>
    <w:semiHidden/>
    <w:unhideWhenUsed/>
    <w:rsid w:val="0027581B"/>
    <w:pPr>
      <w:spacing w:after="223"/>
      <w:jc w:val="both"/>
    </w:pPr>
  </w:style>
  <w:style w:type="paragraph" w:customStyle="1" w:styleId="align-center">
    <w:name w:val="align-center"/>
    <w:basedOn w:val="a"/>
    <w:rsid w:val="0027581B"/>
    <w:pPr>
      <w:spacing w:after="223"/>
      <w:jc w:val="center"/>
    </w:pPr>
  </w:style>
  <w:style w:type="paragraph" w:customStyle="1" w:styleId="align-right">
    <w:name w:val="align-right"/>
    <w:basedOn w:val="a"/>
    <w:rsid w:val="0027581B"/>
    <w:pPr>
      <w:spacing w:after="223"/>
      <w:jc w:val="right"/>
    </w:pPr>
  </w:style>
  <w:style w:type="paragraph" w:customStyle="1" w:styleId="align-left">
    <w:name w:val="align-left"/>
    <w:basedOn w:val="a"/>
    <w:rsid w:val="0027581B"/>
    <w:pPr>
      <w:spacing w:after="223"/>
    </w:pPr>
  </w:style>
  <w:style w:type="paragraph" w:customStyle="1" w:styleId="doc-parttypetitle">
    <w:name w:val="doc-part_type_title"/>
    <w:basedOn w:val="a"/>
    <w:rsid w:val="0027581B"/>
    <w:pPr>
      <w:pBdr>
        <w:bottom w:val="single" w:sz="6" w:space="29" w:color="E5E5E5"/>
      </w:pBdr>
      <w:spacing w:before="100" w:beforeAutospacing="1" w:after="195"/>
    </w:pPr>
  </w:style>
  <w:style w:type="paragraph" w:customStyle="1" w:styleId="docprops">
    <w:name w:val="doc__props"/>
    <w:basedOn w:val="a"/>
    <w:rsid w:val="0027581B"/>
    <w:pPr>
      <w:spacing w:before="100" w:beforeAutospacing="1" w:after="100" w:afterAutospacing="1"/>
    </w:pPr>
    <w:rPr>
      <w:rFonts w:ascii="Helvetica" w:hAnsi="Helvetica" w:cs="Helvetica"/>
      <w:sz w:val="20"/>
      <w:szCs w:val="20"/>
    </w:rPr>
  </w:style>
  <w:style w:type="paragraph" w:customStyle="1" w:styleId="doctype">
    <w:name w:val="doc__type"/>
    <w:basedOn w:val="a"/>
    <w:rsid w:val="0027581B"/>
    <w:pPr>
      <w:spacing w:before="96" w:after="120"/>
    </w:pPr>
    <w:rPr>
      <w:rFonts w:ascii="Helvetica" w:hAnsi="Helvetica" w:cs="Helvetica"/>
      <w:caps/>
      <w:spacing w:val="15"/>
      <w:sz w:val="15"/>
      <w:szCs w:val="15"/>
    </w:rPr>
  </w:style>
  <w:style w:type="paragraph" w:customStyle="1" w:styleId="docpart">
    <w:name w:val="doc__part"/>
    <w:basedOn w:val="a"/>
    <w:rsid w:val="0027581B"/>
    <w:pPr>
      <w:spacing w:before="1228" w:after="997"/>
    </w:pPr>
    <w:rPr>
      <w:rFonts w:ascii="Georgia" w:hAnsi="Georgia"/>
      <w:caps/>
      <w:spacing w:val="48"/>
      <w:sz w:val="39"/>
      <w:szCs w:val="39"/>
    </w:rPr>
  </w:style>
  <w:style w:type="paragraph" w:customStyle="1" w:styleId="docsection">
    <w:name w:val="doc__section"/>
    <w:basedOn w:val="a"/>
    <w:rsid w:val="0027581B"/>
    <w:pPr>
      <w:spacing w:before="1140" w:after="797"/>
    </w:pPr>
    <w:rPr>
      <w:rFonts w:ascii="Georgia" w:hAnsi="Georgia"/>
      <w:sz w:val="42"/>
      <w:szCs w:val="42"/>
    </w:rPr>
  </w:style>
  <w:style w:type="paragraph" w:customStyle="1" w:styleId="docsection-name">
    <w:name w:val="doc__section-name"/>
    <w:basedOn w:val="a"/>
    <w:rsid w:val="0027581B"/>
    <w:pPr>
      <w:spacing w:before="100" w:beforeAutospacing="1" w:after="100" w:afterAutospacing="1"/>
    </w:pPr>
    <w:rPr>
      <w:rFonts w:ascii="Georgia" w:hAnsi="Georgia"/>
      <w:i/>
      <w:iCs/>
    </w:rPr>
  </w:style>
  <w:style w:type="paragraph" w:customStyle="1" w:styleId="docsubsection">
    <w:name w:val="doc__subsection"/>
    <w:basedOn w:val="a"/>
    <w:rsid w:val="0027581B"/>
    <w:pPr>
      <w:spacing w:before="1070" w:after="420"/>
    </w:pPr>
    <w:rPr>
      <w:rFonts w:ascii="Helvetica" w:hAnsi="Helvetica" w:cs="Helvetica"/>
      <w:b/>
      <w:bCs/>
      <w:spacing w:val="-15"/>
      <w:sz w:val="36"/>
      <w:szCs w:val="36"/>
    </w:rPr>
  </w:style>
  <w:style w:type="paragraph" w:customStyle="1" w:styleId="docchapter">
    <w:name w:val="doc__chapter"/>
    <w:basedOn w:val="a"/>
    <w:rsid w:val="0027581B"/>
    <w:pPr>
      <w:spacing w:before="438" w:after="219"/>
    </w:pPr>
    <w:rPr>
      <w:rFonts w:ascii="Georgia" w:hAnsi="Georgia"/>
      <w:sz w:val="35"/>
      <w:szCs w:val="35"/>
    </w:rPr>
  </w:style>
  <w:style w:type="paragraph" w:customStyle="1" w:styleId="docarticle">
    <w:name w:val="doc__article"/>
    <w:basedOn w:val="a"/>
    <w:rsid w:val="0027581B"/>
    <w:pPr>
      <w:spacing w:before="300" w:after="30"/>
    </w:pPr>
    <w:rPr>
      <w:rFonts w:ascii="Helvetica" w:hAnsi="Helvetica" w:cs="Helvetica"/>
      <w:b/>
      <w:bCs/>
    </w:rPr>
  </w:style>
  <w:style w:type="paragraph" w:customStyle="1" w:styleId="docparagraph">
    <w:name w:val="doc__paragraph"/>
    <w:basedOn w:val="a"/>
    <w:rsid w:val="0027581B"/>
    <w:pPr>
      <w:spacing w:before="240" w:after="42"/>
    </w:pPr>
    <w:rPr>
      <w:rFonts w:ascii="Georgia" w:hAnsi="Georgia"/>
      <w:sz w:val="35"/>
      <w:szCs w:val="35"/>
    </w:rPr>
  </w:style>
  <w:style w:type="paragraph" w:customStyle="1" w:styleId="docparagraph-name">
    <w:name w:val="doc__paragraph-name"/>
    <w:basedOn w:val="a"/>
    <w:rsid w:val="0027581B"/>
    <w:pPr>
      <w:spacing w:before="100" w:beforeAutospacing="1" w:after="100" w:afterAutospacing="1"/>
    </w:pPr>
    <w:rPr>
      <w:rFonts w:ascii="Georgia" w:hAnsi="Georgia"/>
      <w:i/>
      <w:iCs/>
    </w:rPr>
  </w:style>
  <w:style w:type="paragraph" w:customStyle="1" w:styleId="docsubparagraph">
    <w:name w:val="doc__subparagraph"/>
    <w:basedOn w:val="a"/>
    <w:rsid w:val="0027581B"/>
    <w:pPr>
      <w:spacing w:before="341" w:after="76"/>
    </w:pPr>
    <w:rPr>
      <w:rFonts w:ascii="Helvetica" w:hAnsi="Helvetica" w:cs="Helvetica"/>
      <w:sz w:val="29"/>
      <w:szCs w:val="29"/>
    </w:rPr>
  </w:style>
  <w:style w:type="paragraph" w:customStyle="1" w:styleId="docuntyped">
    <w:name w:val="doc__untyped"/>
    <w:basedOn w:val="a"/>
    <w:rsid w:val="0027581B"/>
    <w:pPr>
      <w:spacing w:before="320" w:after="240"/>
    </w:pPr>
    <w:rPr>
      <w:rFonts w:ascii="Helvetica" w:hAnsi="Helvetica" w:cs="Helvetica"/>
      <w:sz w:val="27"/>
      <w:szCs w:val="27"/>
    </w:rPr>
  </w:style>
  <w:style w:type="paragraph" w:customStyle="1" w:styleId="docnote">
    <w:name w:val="doc__note"/>
    <w:basedOn w:val="a"/>
    <w:rsid w:val="0027581B"/>
    <w:pPr>
      <w:spacing w:after="611"/>
      <w:ind w:left="873"/>
    </w:pPr>
    <w:rPr>
      <w:rFonts w:ascii="Helvetica" w:hAnsi="Helvetica" w:cs="Helvetica"/>
      <w:sz w:val="17"/>
      <w:szCs w:val="17"/>
    </w:rPr>
  </w:style>
  <w:style w:type="paragraph" w:customStyle="1" w:styleId="doc-notes">
    <w:name w:val="doc-notes"/>
    <w:basedOn w:val="a"/>
    <w:rsid w:val="0027581B"/>
    <w:pPr>
      <w:spacing w:before="100" w:beforeAutospacing="1" w:after="100" w:afterAutospacing="1"/>
    </w:pPr>
    <w:rPr>
      <w:vanish/>
    </w:rPr>
  </w:style>
  <w:style w:type="paragraph" w:customStyle="1" w:styleId="docsignature">
    <w:name w:val="doc__signature"/>
    <w:basedOn w:val="a"/>
    <w:rsid w:val="0027581B"/>
    <w:pPr>
      <w:spacing w:before="223" w:after="223"/>
    </w:pPr>
  </w:style>
  <w:style w:type="paragraph" w:customStyle="1" w:styleId="docquestion">
    <w:name w:val="doc__question"/>
    <w:basedOn w:val="a"/>
    <w:rsid w:val="0027581B"/>
    <w:pPr>
      <w:shd w:val="clear" w:color="auto" w:fill="FBF9EF"/>
      <w:spacing w:after="600"/>
    </w:pPr>
  </w:style>
  <w:style w:type="paragraph" w:customStyle="1" w:styleId="docquestion-title">
    <w:name w:val="doc__question-title"/>
    <w:basedOn w:val="a"/>
    <w:rsid w:val="0027581B"/>
    <w:pPr>
      <w:spacing w:before="100" w:beforeAutospacing="1" w:after="30"/>
    </w:pPr>
    <w:rPr>
      <w:rFonts w:ascii="Helvetica" w:hAnsi="Helvetica" w:cs="Helvetica"/>
      <w:b/>
      <w:bCs/>
    </w:rPr>
  </w:style>
  <w:style w:type="paragraph" w:customStyle="1" w:styleId="doc-start">
    <w:name w:val="doc-start"/>
    <w:basedOn w:val="a"/>
    <w:rsid w:val="0027581B"/>
    <w:pPr>
      <w:spacing w:after="100" w:afterAutospacing="1"/>
    </w:pPr>
  </w:style>
  <w:style w:type="paragraph" w:customStyle="1" w:styleId="docexpired">
    <w:name w:val="doc__expired"/>
    <w:basedOn w:val="a"/>
    <w:rsid w:val="0027581B"/>
    <w:pPr>
      <w:spacing w:before="100" w:beforeAutospacing="1" w:after="100" w:afterAutospacing="1"/>
    </w:pPr>
    <w:rPr>
      <w:color w:val="CCCCCC"/>
    </w:rPr>
  </w:style>
  <w:style w:type="paragraph" w:customStyle="1" w:styleId="content2">
    <w:name w:val="content2"/>
    <w:basedOn w:val="a"/>
    <w:rsid w:val="0027581B"/>
    <w:pPr>
      <w:spacing w:after="223"/>
      <w:jc w:val="both"/>
    </w:pPr>
    <w:rPr>
      <w:sz w:val="21"/>
      <w:szCs w:val="21"/>
    </w:rPr>
  </w:style>
  <w:style w:type="paragraph" w:customStyle="1" w:styleId="docarticle1">
    <w:name w:val="doc__article1"/>
    <w:basedOn w:val="a"/>
    <w:rsid w:val="0027581B"/>
    <w:pPr>
      <w:spacing w:before="120" w:after="30"/>
      <w:jc w:val="both"/>
    </w:pPr>
    <w:rPr>
      <w:rFonts w:ascii="Helvetica" w:hAnsi="Helvetica" w:cs="Helvetica"/>
      <w:b/>
      <w:bCs/>
    </w:rPr>
  </w:style>
  <w:style w:type="paragraph" w:customStyle="1" w:styleId="printredaction-line">
    <w:name w:val="print_redaction-line"/>
    <w:basedOn w:val="a"/>
    <w:rsid w:val="0027581B"/>
    <w:pPr>
      <w:spacing w:after="223"/>
      <w:jc w:val="both"/>
    </w:pPr>
  </w:style>
  <w:style w:type="character" w:customStyle="1" w:styleId="in-future">
    <w:name w:val="in-future"/>
    <w:basedOn w:val="a0"/>
    <w:rsid w:val="0027581B"/>
  </w:style>
  <w:style w:type="character" w:customStyle="1" w:styleId="20">
    <w:name w:val="Заголовок 2 Знак"/>
    <w:basedOn w:val="a0"/>
    <w:link w:val="2"/>
    <w:uiPriority w:val="9"/>
    <w:semiHidden/>
    <w:rsid w:val="0027581B"/>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27581B"/>
    <w:rPr>
      <w:b/>
      <w:bCs/>
    </w:rPr>
  </w:style>
  <w:style w:type="character" w:styleId="a5">
    <w:name w:val="Hyperlink"/>
    <w:basedOn w:val="a0"/>
    <w:uiPriority w:val="99"/>
    <w:semiHidden/>
    <w:unhideWhenUsed/>
    <w:rsid w:val="0027581B"/>
    <w:rPr>
      <w:color w:val="0000FF"/>
      <w:u w:val="single"/>
    </w:rPr>
  </w:style>
  <w:style w:type="character" w:styleId="a6">
    <w:name w:val="FollowedHyperlink"/>
    <w:basedOn w:val="a0"/>
    <w:uiPriority w:val="99"/>
    <w:semiHidden/>
    <w:unhideWhenUsed/>
    <w:rsid w:val="0027581B"/>
    <w:rPr>
      <w:color w:val="800080"/>
      <w:u w:val="single"/>
    </w:rPr>
  </w:style>
  <w:style w:type="character" w:customStyle="1" w:styleId="docuntyped-name">
    <w:name w:val="doc__untyped-name"/>
    <w:basedOn w:val="a0"/>
    <w:rsid w:val="0027581B"/>
  </w:style>
  <w:style w:type="paragraph" w:styleId="a7">
    <w:name w:val="Balloon Text"/>
    <w:basedOn w:val="a"/>
    <w:link w:val="a8"/>
    <w:uiPriority w:val="99"/>
    <w:semiHidden/>
    <w:unhideWhenUsed/>
    <w:rsid w:val="00531C34"/>
    <w:rPr>
      <w:rFonts w:ascii="Tahoma" w:hAnsi="Tahoma" w:cs="Tahoma"/>
      <w:sz w:val="16"/>
      <w:szCs w:val="16"/>
    </w:rPr>
  </w:style>
  <w:style w:type="character" w:customStyle="1" w:styleId="a8">
    <w:name w:val="Текст выноски Знак"/>
    <w:basedOn w:val="a0"/>
    <w:link w:val="a7"/>
    <w:uiPriority w:val="99"/>
    <w:semiHidden/>
    <w:rsid w:val="00531C3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90649">
      <w:marLeft w:val="0"/>
      <w:marRight w:val="3"/>
      <w:marTop w:val="0"/>
      <w:marBottom w:val="0"/>
      <w:divBdr>
        <w:top w:val="none" w:sz="0" w:space="0" w:color="auto"/>
        <w:left w:val="none" w:sz="0" w:space="0" w:color="auto"/>
        <w:bottom w:val="none" w:sz="0" w:space="0" w:color="auto"/>
        <w:right w:val="none" w:sz="0" w:space="0" w:color="auto"/>
      </w:divBdr>
      <w:divsChild>
        <w:div w:id="1465850725">
          <w:marLeft w:val="0"/>
          <w:marRight w:val="0"/>
          <w:marTop w:val="0"/>
          <w:marBottom w:val="0"/>
          <w:divBdr>
            <w:top w:val="none" w:sz="0" w:space="0" w:color="auto"/>
            <w:left w:val="none" w:sz="0" w:space="0" w:color="auto"/>
            <w:bottom w:val="none" w:sz="0" w:space="0" w:color="auto"/>
            <w:right w:val="none" w:sz="0" w:space="0" w:color="auto"/>
          </w:divBdr>
        </w:div>
        <w:div w:id="1986275499">
          <w:marLeft w:val="0"/>
          <w:marRight w:val="0"/>
          <w:marTop w:val="465"/>
          <w:marBottom w:val="0"/>
          <w:divBdr>
            <w:top w:val="none" w:sz="0" w:space="0" w:color="auto"/>
            <w:left w:val="none" w:sz="0" w:space="0" w:color="auto"/>
            <w:bottom w:val="none" w:sz="0" w:space="0" w:color="auto"/>
            <w:right w:val="none" w:sz="0" w:space="0" w:color="auto"/>
          </w:divBdr>
          <w:divsChild>
            <w:div w:id="288366149">
              <w:marLeft w:val="0"/>
              <w:marRight w:val="0"/>
              <w:marTop w:val="320"/>
              <w:marBottom w:val="240"/>
              <w:divBdr>
                <w:top w:val="none" w:sz="0" w:space="0" w:color="auto"/>
                <w:left w:val="none" w:sz="0" w:space="0" w:color="auto"/>
                <w:bottom w:val="none" w:sz="0" w:space="0" w:color="auto"/>
                <w:right w:val="none" w:sz="0" w:space="0" w:color="auto"/>
              </w:divBdr>
            </w:div>
            <w:div w:id="2134932764">
              <w:marLeft w:val="0"/>
              <w:marRight w:val="0"/>
              <w:marTop w:val="0"/>
              <w:marBottom w:val="0"/>
              <w:divBdr>
                <w:top w:val="none" w:sz="0" w:space="0" w:color="auto"/>
                <w:left w:val="none" w:sz="0" w:space="0" w:color="auto"/>
                <w:bottom w:val="none" w:sz="0" w:space="0" w:color="auto"/>
                <w:right w:val="none" w:sz="0" w:space="0" w:color="auto"/>
              </w:divBdr>
              <w:divsChild>
                <w:div w:id="2043092293">
                  <w:marLeft w:val="0"/>
                  <w:marRight w:val="0"/>
                  <w:marTop w:val="0"/>
                  <w:marBottom w:val="0"/>
                  <w:divBdr>
                    <w:top w:val="none" w:sz="0" w:space="0" w:color="auto"/>
                    <w:left w:val="none" w:sz="0" w:space="0" w:color="auto"/>
                    <w:bottom w:val="none" w:sz="0" w:space="0" w:color="auto"/>
                    <w:right w:val="none" w:sz="0" w:space="0" w:color="auto"/>
                  </w:divBdr>
                  <w:divsChild>
                    <w:div w:id="11900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10963">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760062079">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s://vip.1gzakaz.ru/system/content/image/63/1/-21801753/" TargetMode="External"/><Relationship Id="rId13" Type="http://schemas.openxmlformats.org/officeDocument/2006/relationships/image" Target="https://vip.1gzakaz.ru/system/content/image/63/1/-21801758/" TargetMode="External"/><Relationship Id="rId3" Type="http://schemas.openxmlformats.org/officeDocument/2006/relationships/webSettings" Target="webSettings.xml"/><Relationship Id="rId7" Type="http://schemas.openxmlformats.org/officeDocument/2006/relationships/image" Target="https://vip.1gzakaz.ru/system/content/image/63/1/-21801752/" TargetMode="External"/><Relationship Id="rId12" Type="http://schemas.openxmlformats.org/officeDocument/2006/relationships/image" Target="https://vip.1gzakaz.ru/system/content/image/63/1/-218017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vip.1gzakaz.ru/system/content/image/63/1/-21801751/" TargetMode="External"/><Relationship Id="rId11" Type="http://schemas.openxmlformats.org/officeDocument/2006/relationships/image" Target="https://vip.1gzakaz.ru/system/content/image/63/1/-21801756/" TargetMode="External"/><Relationship Id="rId5" Type="http://schemas.openxmlformats.org/officeDocument/2006/relationships/image" Target="https://vip.1gzakaz.ru/system/content/image/63/1/-21801750/" TargetMode="External"/><Relationship Id="rId15" Type="http://schemas.openxmlformats.org/officeDocument/2006/relationships/image" Target="https://vip.1gzakaz.ru/system/content/image/63/1/-21801760/" TargetMode="External"/><Relationship Id="rId10" Type="http://schemas.openxmlformats.org/officeDocument/2006/relationships/image" Target="https://vip.1gzakaz.ru/system/content/image/63/1/-21801755/" TargetMode="External"/><Relationship Id="rId4" Type="http://schemas.openxmlformats.org/officeDocument/2006/relationships/image" Target="https://vip.1gzakaz.ru/system/content/image/63/1/-21801749/" TargetMode="External"/><Relationship Id="rId9" Type="http://schemas.openxmlformats.org/officeDocument/2006/relationships/image" Target="https://vip.1gzakaz.ru/system/content/image/63/1/-21801754/" TargetMode="External"/><Relationship Id="rId14" Type="http://schemas.openxmlformats.org/officeDocument/2006/relationships/image" Target="https://vip.1gzakaz.ru/system/content/image/63/1/-21801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5632</Words>
  <Characters>32108</Characters>
  <Application>Microsoft Office Word</Application>
  <DocSecurity>0</DocSecurity>
  <Lines>267</Lines>
  <Paragraphs>75</Paragraphs>
  <ScaleCrop>false</ScaleCrop>
  <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 Eliseev</dc:creator>
  <cp:lastModifiedBy>2</cp:lastModifiedBy>
  <cp:revision>3</cp:revision>
  <dcterms:created xsi:type="dcterms:W3CDTF">2020-08-11T05:56:00Z</dcterms:created>
  <dcterms:modified xsi:type="dcterms:W3CDTF">2020-08-11T06:13:00Z</dcterms:modified>
</cp:coreProperties>
</file>